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D0" w:rsidRDefault="00C405D0" w:rsidP="00C405D0">
      <w:pPr>
        <w:spacing w:before="360" w:line="276" w:lineRule="auto"/>
        <w:rPr>
          <w:rFonts w:ascii="Arial" w:eastAsia="Calibri" w:hAnsi="Arial" w:cs="Arial"/>
          <w:color w:val="00205B"/>
          <w:sz w:val="24"/>
          <w:szCs w:val="36"/>
        </w:rPr>
      </w:pPr>
    </w:p>
    <w:p w:rsidR="00C405D0" w:rsidRDefault="00C405D0" w:rsidP="00C405D0">
      <w:pPr>
        <w:spacing w:before="360" w:line="276" w:lineRule="auto"/>
        <w:rPr>
          <w:rFonts w:ascii="Arial" w:eastAsia="Calibri" w:hAnsi="Arial" w:cs="Arial"/>
          <w:color w:val="00205B"/>
          <w:sz w:val="24"/>
          <w:szCs w:val="36"/>
        </w:rPr>
      </w:pPr>
      <w:r>
        <w:rPr>
          <w:rFonts w:ascii="Arial" w:eastAsia="Calibri" w:hAnsi="Arial" w:cs="Arial"/>
          <w:color w:val="00205B"/>
          <w:sz w:val="24"/>
          <w:szCs w:val="36"/>
        </w:rPr>
        <w:t>Comunicato</w:t>
      </w:r>
      <w:r w:rsidRPr="00AC7942">
        <w:rPr>
          <w:rFonts w:ascii="Arial" w:eastAsia="Calibri" w:hAnsi="Arial" w:cs="Arial"/>
          <w:color w:val="00205B"/>
          <w:sz w:val="24"/>
          <w:szCs w:val="36"/>
        </w:rPr>
        <w:t xml:space="preserve"> St</w:t>
      </w:r>
      <w:r>
        <w:rPr>
          <w:rFonts w:ascii="Arial" w:eastAsia="Calibri" w:hAnsi="Arial" w:cs="Arial"/>
          <w:color w:val="00205B"/>
          <w:sz w:val="24"/>
          <w:szCs w:val="36"/>
        </w:rPr>
        <w:t>a</w:t>
      </w:r>
      <w:r w:rsidRPr="00AC7942">
        <w:rPr>
          <w:rFonts w:ascii="Arial" w:eastAsia="Calibri" w:hAnsi="Arial" w:cs="Arial"/>
          <w:color w:val="00205B"/>
          <w:sz w:val="24"/>
          <w:szCs w:val="36"/>
        </w:rPr>
        <w:t>mpa</w:t>
      </w:r>
      <w:bookmarkStart w:id="0" w:name="_GoBack"/>
      <w:bookmarkEnd w:id="0"/>
    </w:p>
    <w:p w:rsidR="001F1FAD" w:rsidRDefault="00055E69" w:rsidP="001F1FAD">
      <w:pPr>
        <w:spacing w:before="120" w:line="276" w:lineRule="auto"/>
        <w:jc w:val="both"/>
        <w:rPr>
          <w:rFonts w:ascii="Arial" w:eastAsia="Calibri" w:hAnsi="Arial" w:cs="Arial"/>
          <w:b/>
          <w:color w:val="00205B"/>
          <w:sz w:val="36"/>
          <w:szCs w:val="36"/>
        </w:rPr>
      </w:pPr>
      <w:r>
        <w:rPr>
          <w:rFonts w:ascii="Arial" w:eastAsia="Calibri" w:hAnsi="Arial" w:cs="Arial"/>
          <w:b/>
          <w:color w:val="00205B"/>
          <w:sz w:val="36"/>
          <w:szCs w:val="36"/>
        </w:rPr>
        <w:t>SACE e BNL</w:t>
      </w:r>
      <w:r w:rsidR="007F476F">
        <w:rPr>
          <w:rFonts w:ascii="Arial" w:eastAsia="Calibri" w:hAnsi="Arial" w:cs="Arial"/>
          <w:b/>
          <w:color w:val="00205B"/>
          <w:sz w:val="36"/>
          <w:szCs w:val="36"/>
        </w:rPr>
        <w:t xml:space="preserve"> Gruppo BNP </w:t>
      </w:r>
      <w:proofErr w:type="spellStart"/>
      <w:r w:rsidR="007F476F">
        <w:rPr>
          <w:rFonts w:ascii="Arial" w:eastAsia="Calibri" w:hAnsi="Arial" w:cs="Arial"/>
          <w:b/>
          <w:color w:val="00205B"/>
          <w:sz w:val="36"/>
          <w:szCs w:val="36"/>
        </w:rPr>
        <w:t>Paribas</w:t>
      </w:r>
      <w:proofErr w:type="spellEnd"/>
      <w:r>
        <w:rPr>
          <w:rFonts w:ascii="Arial" w:eastAsia="Calibri" w:hAnsi="Arial" w:cs="Arial"/>
          <w:b/>
          <w:color w:val="00205B"/>
          <w:sz w:val="36"/>
          <w:szCs w:val="36"/>
        </w:rPr>
        <w:t xml:space="preserve"> a sostegno dei progetti green di </w:t>
      </w:r>
      <w:r w:rsidRPr="00055E69">
        <w:rPr>
          <w:rFonts w:ascii="Arial" w:eastAsia="Calibri" w:hAnsi="Arial" w:cs="Arial"/>
          <w:b/>
          <w:color w:val="00205B"/>
          <w:sz w:val="36"/>
          <w:szCs w:val="36"/>
        </w:rPr>
        <w:t xml:space="preserve">Generale Costruzioni Ferroviarie </w:t>
      </w:r>
    </w:p>
    <w:p w:rsidR="001F1FAD" w:rsidRDefault="001F1FAD" w:rsidP="001F1FAD">
      <w:pPr>
        <w:pStyle w:val="ComunicatoStampatitle"/>
        <w:spacing w:before="120" w:line="360" w:lineRule="auto"/>
        <w:jc w:val="both"/>
        <w:rPr>
          <w:rFonts w:ascii="Arial" w:hAnsi="Arial" w:cs="Arial"/>
          <w:color w:val="auto"/>
          <w:sz w:val="22"/>
        </w:rPr>
      </w:pPr>
    </w:p>
    <w:p w:rsidR="005C669B" w:rsidRDefault="003F366F" w:rsidP="001F1FAD">
      <w:pPr>
        <w:pStyle w:val="ComunicatoStampatitle"/>
        <w:spacing w:before="120" w:line="360" w:lineRule="auto"/>
        <w:jc w:val="both"/>
        <w:rPr>
          <w:rFonts w:ascii="Arial" w:eastAsia="Calibri" w:hAnsi="Arial" w:cs="Arial"/>
          <w:color w:val="00205B"/>
          <w:sz w:val="26"/>
          <w:szCs w:val="26"/>
        </w:rPr>
      </w:pPr>
      <w:r>
        <w:rPr>
          <w:rFonts w:ascii="Arial" w:eastAsia="Calibri" w:hAnsi="Arial" w:cs="Arial"/>
          <w:b w:val="0"/>
          <w:bCs/>
          <w:color w:val="00205B"/>
          <w:sz w:val="26"/>
          <w:szCs w:val="26"/>
          <w:lang w:eastAsia="it-IT"/>
        </w:rPr>
        <w:t xml:space="preserve">Il </w:t>
      </w:r>
      <w:r w:rsidR="00055E69" w:rsidRPr="00055E69">
        <w:rPr>
          <w:rFonts w:ascii="Arial" w:eastAsia="Calibri" w:hAnsi="Arial" w:cs="Arial"/>
          <w:b w:val="0"/>
          <w:bCs/>
          <w:color w:val="00205B"/>
          <w:sz w:val="26"/>
          <w:szCs w:val="26"/>
          <w:lang w:eastAsia="it-IT"/>
        </w:rPr>
        <w:t>finanziamento di 15 m</w:t>
      </w:r>
      <w:r w:rsidR="00823DEE">
        <w:rPr>
          <w:rFonts w:ascii="Arial" w:eastAsia="Calibri" w:hAnsi="Arial" w:cs="Arial"/>
          <w:b w:val="0"/>
          <w:bCs/>
          <w:color w:val="00205B"/>
          <w:sz w:val="26"/>
          <w:szCs w:val="26"/>
          <w:lang w:eastAsia="it-IT"/>
        </w:rPr>
        <w:t>ilioni</w:t>
      </w:r>
      <w:r>
        <w:rPr>
          <w:rFonts w:ascii="Arial" w:eastAsia="Calibri" w:hAnsi="Arial" w:cs="Arial"/>
          <w:b w:val="0"/>
          <w:bCs/>
          <w:color w:val="00205B"/>
          <w:sz w:val="26"/>
          <w:szCs w:val="26"/>
          <w:lang w:eastAsia="it-IT"/>
        </w:rPr>
        <w:t xml:space="preserve"> di euro</w:t>
      </w:r>
      <w:r w:rsidR="00055E69" w:rsidRPr="00055E69">
        <w:rPr>
          <w:rFonts w:ascii="Arial" w:eastAsia="Calibri" w:hAnsi="Arial" w:cs="Arial"/>
          <w:b w:val="0"/>
          <w:bCs/>
          <w:color w:val="00205B"/>
          <w:sz w:val="26"/>
          <w:szCs w:val="26"/>
          <w:lang w:eastAsia="it-IT"/>
        </w:rPr>
        <w:t xml:space="preserve"> </w:t>
      </w:r>
      <w:r>
        <w:rPr>
          <w:rFonts w:ascii="Arial" w:eastAsia="Calibri" w:hAnsi="Arial" w:cs="Arial"/>
          <w:b w:val="0"/>
          <w:bCs/>
          <w:color w:val="00205B"/>
          <w:sz w:val="26"/>
          <w:szCs w:val="26"/>
          <w:lang w:eastAsia="it-IT"/>
        </w:rPr>
        <w:t xml:space="preserve">garantito da SACE tramite garanzia </w:t>
      </w:r>
      <w:r w:rsidRPr="003F366F">
        <w:rPr>
          <w:rFonts w:ascii="Arial" w:eastAsia="Calibri" w:hAnsi="Arial" w:cs="Arial"/>
          <w:b w:val="0"/>
          <w:bCs/>
          <w:i/>
          <w:color w:val="00205B"/>
          <w:sz w:val="26"/>
          <w:szCs w:val="26"/>
          <w:lang w:eastAsia="it-IT"/>
        </w:rPr>
        <w:t>green</w:t>
      </w:r>
      <w:r>
        <w:rPr>
          <w:rFonts w:ascii="Arial" w:eastAsia="Calibri" w:hAnsi="Arial" w:cs="Arial"/>
          <w:b w:val="0"/>
          <w:bCs/>
          <w:color w:val="00205B"/>
          <w:sz w:val="26"/>
          <w:szCs w:val="26"/>
          <w:lang w:eastAsia="it-IT"/>
        </w:rPr>
        <w:t xml:space="preserve"> ed</w:t>
      </w:r>
      <w:r w:rsidRPr="00055E69">
        <w:rPr>
          <w:rFonts w:ascii="Arial" w:eastAsia="Calibri" w:hAnsi="Arial" w:cs="Arial"/>
          <w:b w:val="0"/>
          <w:bCs/>
          <w:color w:val="00205B"/>
          <w:sz w:val="26"/>
          <w:szCs w:val="26"/>
          <w:lang w:eastAsia="it-IT"/>
        </w:rPr>
        <w:t xml:space="preserve"> </w:t>
      </w:r>
      <w:r w:rsidR="00055E69" w:rsidRPr="00055E69">
        <w:rPr>
          <w:rFonts w:ascii="Arial" w:eastAsia="Calibri" w:hAnsi="Arial" w:cs="Arial"/>
          <w:b w:val="0"/>
          <w:bCs/>
          <w:color w:val="00205B"/>
          <w:sz w:val="26"/>
          <w:szCs w:val="26"/>
          <w:lang w:eastAsia="it-IT"/>
        </w:rPr>
        <w:t>erogato da</w:t>
      </w:r>
      <w:r>
        <w:rPr>
          <w:rFonts w:ascii="Arial" w:eastAsia="Calibri" w:hAnsi="Arial" w:cs="Arial"/>
          <w:b w:val="0"/>
          <w:bCs/>
          <w:color w:val="00205B"/>
          <w:sz w:val="26"/>
          <w:szCs w:val="26"/>
          <w:lang w:eastAsia="it-IT"/>
        </w:rPr>
        <w:t xml:space="preserve"> </w:t>
      </w:r>
      <w:r w:rsidR="00055E69">
        <w:rPr>
          <w:rFonts w:ascii="Arial" w:eastAsia="Calibri" w:hAnsi="Arial" w:cs="Arial"/>
          <w:b w:val="0"/>
          <w:bCs/>
          <w:color w:val="00205B"/>
          <w:sz w:val="26"/>
          <w:szCs w:val="26"/>
          <w:lang w:eastAsia="it-IT"/>
        </w:rPr>
        <w:t xml:space="preserve">BNL </w:t>
      </w:r>
      <w:r w:rsidR="007F476F">
        <w:rPr>
          <w:rFonts w:ascii="Arial" w:eastAsia="Calibri" w:hAnsi="Arial" w:cs="Arial"/>
          <w:b w:val="0"/>
          <w:bCs/>
          <w:color w:val="00205B"/>
          <w:sz w:val="26"/>
          <w:szCs w:val="26"/>
          <w:lang w:eastAsia="it-IT"/>
        </w:rPr>
        <w:t xml:space="preserve">Gruppo </w:t>
      </w:r>
      <w:r>
        <w:rPr>
          <w:rFonts w:ascii="Arial" w:eastAsia="Calibri" w:hAnsi="Arial" w:cs="Arial"/>
          <w:b w:val="0"/>
          <w:bCs/>
          <w:color w:val="00205B"/>
          <w:sz w:val="26"/>
          <w:szCs w:val="26"/>
          <w:lang w:eastAsia="it-IT"/>
        </w:rPr>
        <w:t xml:space="preserve">BNP </w:t>
      </w:r>
      <w:proofErr w:type="spellStart"/>
      <w:r>
        <w:rPr>
          <w:rFonts w:ascii="Arial" w:eastAsia="Calibri" w:hAnsi="Arial" w:cs="Arial"/>
          <w:b w:val="0"/>
          <w:bCs/>
          <w:color w:val="00205B"/>
          <w:sz w:val="26"/>
          <w:szCs w:val="26"/>
          <w:lang w:eastAsia="it-IT"/>
        </w:rPr>
        <w:t>Paribas</w:t>
      </w:r>
      <w:proofErr w:type="spellEnd"/>
      <w:r>
        <w:rPr>
          <w:rFonts w:ascii="Arial" w:eastAsia="Calibri" w:hAnsi="Arial" w:cs="Arial"/>
          <w:b w:val="0"/>
          <w:bCs/>
          <w:color w:val="00205B"/>
          <w:sz w:val="26"/>
          <w:szCs w:val="26"/>
          <w:lang w:eastAsia="it-IT"/>
        </w:rPr>
        <w:t xml:space="preserve"> è destinato a</w:t>
      </w:r>
      <w:r w:rsidR="00823DEE">
        <w:rPr>
          <w:rFonts w:ascii="Arial" w:eastAsia="Calibri" w:hAnsi="Arial" w:cs="Arial"/>
          <w:b w:val="0"/>
          <w:bCs/>
          <w:color w:val="00205B"/>
          <w:sz w:val="26"/>
          <w:szCs w:val="26"/>
          <w:lang w:eastAsia="it-IT"/>
        </w:rPr>
        <w:t xml:space="preserve"> interventi di </w:t>
      </w:r>
      <w:proofErr w:type="spellStart"/>
      <w:r w:rsidR="00823DEE">
        <w:rPr>
          <w:rFonts w:ascii="Arial" w:eastAsia="Calibri" w:hAnsi="Arial" w:cs="Arial"/>
          <w:b w:val="0"/>
          <w:bCs/>
          <w:color w:val="00205B"/>
          <w:sz w:val="26"/>
          <w:szCs w:val="26"/>
          <w:lang w:eastAsia="it-IT"/>
        </w:rPr>
        <w:t>efficientamento</w:t>
      </w:r>
      <w:proofErr w:type="spellEnd"/>
      <w:r w:rsidR="00823DEE">
        <w:rPr>
          <w:rFonts w:ascii="Arial" w:eastAsia="Calibri" w:hAnsi="Arial" w:cs="Arial"/>
          <w:b w:val="0"/>
          <w:bCs/>
          <w:color w:val="00205B"/>
          <w:sz w:val="26"/>
          <w:szCs w:val="26"/>
          <w:lang w:eastAsia="it-IT"/>
        </w:rPr>
        <w:t xml:space="preserve"> della rete ferroviaria </w:t>
      </w:r>
      <w:r w:rsidRPr="003F366F">
        <w:rPr>
          <w:rFonts w:ascii="Arial" w:eastAsia="Calibri" w:hAnsi="Arial" w:cs="Arial"/>
          <w:b w:val="0"/>
          <w:bCs/>
          <w:color w:val="00205B"/>
          <w:sz w:val="26"/>
          <w:szCs w:val="26"/>
          <w:lang w:eastAsia="it-IT"/>
        </w:rPr>
        <w:t>nazionale</w:t>
      </w:r>
    </w:p>
    <w:p w:rsidR="003F366F" w:rsidRDefault="00CD0061" w:rsidP="00912874">
      <w:pPr>
        <w:pStyle w:val="Titolo4"/>
        <w:shd w:val="clear" w:color="auto" w:fill="FFFFFF"/>
        <w:spacing w:before="158" w:beforeAutospacing="0" w:after="158" w:afterAutospacing="0" w:line="360" w:lineRule="auto"/>
        <w:rPr>
          <w:rFonts w:ascii="Arial" w:eastAsia="Calibri" w:hAnsi="Arial" w:cs="Arial"/>
          <w:b w:val="0"/>
          <w:sz w:val="22"/>
        </w:rPr>
      </w:pPr>
      <w:r>
        <w:rPr>
          <w:rFonts w:ascii="Arial" w:eastAsia="Calibri" w:hAnsi="Arial" w:cs="Arial"/>
          <w:b w:val="0"/>
          <w:i/>
          <w:sz w:val="22"/>
        </w:rPr>
        <w:t>Roma</w:t>
      </w:r>
      <w:r w:rsidR="00C405D0" w:rsidRPr="00A7456E">
        <w:rPr>
          <w:rFonts w:ascii="Arial" w:eastAsia="Calibri" w:hAnsi="Arial" w:cs="Arial"/>
          <w:b w:val="0"/>
          <w:i/>
          <w:sz w:val="22"/>
        </w:rPr>
        <w:t xml:space="preserve">, </w:t>
      </w:r>
      <w:r w:rsidR="00482180">
        <w:rPr>
          <w:rFonts w:ascii="Arial" w:eastAsia="Calibri" w:hAnsi="Arial" w:cs="Arial"/>
          <w:b w:val="0"/>
          <w:i/>
          <w:sz w:val="22"/>
        </w:rPr>
        <w:t>19 novembre</w:t>
      </w:r>
      <w:r w:rsidR="00C405D0" w:rsidRPr="00C405D0">
        <w:rPr>
          <w:rFonts w:ascii="Arial" w:eastAsia="Calibri" w:hAnsi="Arial" w:cs="Arial"/>
          <w:b w:val="0"/>
          <w:sz w:val="22"/>
        </w:rPr>
        <w:t xml:space="preserve"> –</w:t>
      </w:r>
      <w:r w:rsidR="00912874">
        <w:rPr>
          <w:rFonts w:ascii="Arial" w:eastAsia="Calibri" w:hAnsi="Arial" w:cs="Arial"/>
          <w:b w:val="0"/>
          <w:sz w:val="22"/>
        </w:rPr>
        <w:t xml:space="preserve"> </w:t>
      </w:r>
      <w:r w:rsidR="00770C4C" w:rsidRPr="00770C4C">
        <w:rPr>
          <w:rFonts w:ascii="Arial" w:eastAsia="Calibri" w:hAnsi="Arial" w:cs="Arial"/>
          <w:b w:val="0"/>
          <w:sz w:val="22"/>
        </w:rPr>
        <w:t xml:space="preserve">Generale Costruzioni Ferroviarie </w:t>
      </w:r>
      <w:r w:rsidR="003F366F">
        <w:rPr>
          <w:rFonts w:ascii="Arial" w:eastAsia="Calibri" w:hAnsi="Arial" w:cs="Arial"/>
          <w:b w:val="0"/>
          <w:sz w:val="22"/>
        </w:rPr>
        <w:t xml:space="preserve">rafforza il suo percorso di crescita sostenibile grazie a SACE e BNL </w:t>
      </w:r>
      <w:r w:rsidR="007F476F">
        <w:rPr>
          <w:rFonts w:ascii="Arial" w:eastAsia="Calibri" w:hAnsi="Arial" w:cs="Arial"/>
          <w:b w:val="0"/>
          <w:sz w:val="22"/>
        </w:rPr>
        <w:t xml:space="preserve">Gruppo </w:t>
      </w:r>
      <w:r w:rsidR="003F366F">
        <w:rPr>
          <w:rFonts w:ascii="Arial" w:eastAsia="Calibri" w:hAnsi="Arial" w:cs="Arial"/>
          <w:b w:val="0"/>
          <w:sz w:val="22"/>
        </w:rPr>
        <w:t xml:space="preserve">BNP </w:t>
      </w:r>
      <w:proofErr w:type="spellStart"/>
      <w:r w:rsidR="003F366F">
        <w:rPr>
          <w:rFonts w:ascii="Arial" w:eastAsia="Calibri" w:hAnsi="Arial" w:cs="Arial"/>
          <w:b w:val="0"/>
          <w:sz w:val="22"/>
        </w:rPr>
        <w:t>Paribas</w:t>
      </w:r>
      <w:proofErr w:type="spellEnd"/>
      <w:r w:rsidR="003F366F">
        <w:rPr>
          <w:rFonts w:ascii="Arial" w:eastAsia="Calibri" w:hAnsi="Arial" w:cs="Arial"/>
          <w:b w:val="0"/>
          <w:sz w:val="22"/>
        </w:rPr>
        <w:t>.</w:t>
      </w:r>
    </w:p>
    <w:p w:rsidR="00770C4C" w:rsidRDefault="003F366F" w:rsidP="00912874">
      <w:pPr>
        <w:pStyle w:val="Titolo4"/>
        <w:shd w:val="clear" w:color="auto" w:fill="FFFFFF"/>
        <w:spacing w:before="158" w:beforeAutospacing="0" w:after="158" w:afterAutospacing="0" w:line="360" w:lineRule="auto"/>
        <w:rPr>
          <w:rFonts w:ascii="Arial" w:eastAsia="Calibri" w:hAnsi="Arial" w:cs="Arial"/>
          <w:b w:val="0"/>
          <w:sz w:val="22"/>
        </w:rPr>
      </w:pPr>
      <w:r>
        <w:rPr>
          <w:rFonts w:ascii="Arial" w:eastAsia="Calibri" w:hAnsi="Arial" w:cs="Arial"/>
          <w:b w:val="0"/>
          <w:sz w:val="22"/>
        </w:rPr>
        <w:t>L’azienda di Roma, leader nel settore infrastrutturale</w:t>
      </w:r>
      <w:r w:rsidR="00823DEE">
        <w:rPr>
          <w:rFonts w:ascii="Arial" w:eastAsia="Calibri" w:hAnsi="Arial" w:cs="Arial"/>
          <w:b w:val="0"/>
          <w:sz w:val="22"/>
        </w:rPr>
        <w:t>,</w:t>
      </w:r>
      <w:r>
        <w:rPr>
          <w:rFonts w:ascii="Arial" w:eastAsia="Calibri" w:hAnsi="Arial" w:cs="Arial"/>
          <w:b w:val="0"/>
          <w:sz w:val="22"/>
        </w:rPr>
        <w:t xml:space="preserve"> </w:t>
      </w:r>
      <w:r w:rsidR="00770C4C">
        <w:rPr>
          <w:rFonts w:ascii="Arial" w:eastAsia="Calibri" w:hAnsi="Arial" w:cs="Arial"/>
          <w:b w:val="0"/>
          <w:sz w:val="22"/>
        </w:rPr>
        <w:t xml:space="preserve">ha ricevuto </w:t>
      </w:r>
      <w:r w:rsidR="007F476F">
        <w:rPr>
          <w:rFonts w:ascii="Arial" w:eastAsia="Calibri" w:hAnsi="Arial" w:cs="Arial"/>
          <w:b w:val="0"/>
          <w:sz w:val="22"/>
        </w:rPr>
        <w:t>da</w:t>
      </w:r>
      <w:r w:rsidR="00770C4C">
        <w:rPr>
          <w:rFonts w:ascii="Arial" w:eastAsia="Calibri" w:hAnsi="Arial" w:cs="Arial"/>
          <w:b w:val="0"/>
          <w:sz w:val="22"/>
        </w:rPr>
        <w:t xml:space="preserve"> BNL </w:t>
      </w:r>
      <w:r w:rsidR="00CE6913">
        <w:rPr>
          <w:rFonts w:ascii="Arial" w:eastAsia="Calibri" w:hAnsi="Arial" w:cs="Arial"/>
          <w:b w:val="0"/>
          <w:sz w:val="22"/>
        </w:rPr>
        <w:t xml:space="preserve">un </w:t>
      </w:r>
      <w:r w:rsidR="00770C4C" w:rsidRPr="00770C4C">
        <w:rPr>
          <w:rFonts w:ascii="Arial" w:eastAsia="Calibri" w:hAnsi="Arial" w:cs="Arial"/>
          <w:b w:val="0"/>
          <w:sz w:val="22"/>
        </w:rPr>
        <w:t xml:space="preserve">finanziamento di </w:t>
      </w:r>
      <w:r w:rsidR="00770C4C">
        <w:rPr>
          <w:rFonts w:ascii="Arial" w:eastAsia="Calibri" w:hAnsi="Arial" w:cs="Arial"/>
          <w:b w:val="0"/>
          <w:sz w:val="22"/>
        </w:rPr>
        <w:t>15</w:t>
      </w:r>
      <w:r w:rsidR="00770C4C" w:rsidRPr="00770C4C">
        <w:rPr>
          <w:rFonts w:ascii="Arial" w:eastAsia="Calibri" w:hAnsi="Arial" w:cs="Arial"/>
          <w:b w:val="0"/>
          <w:sz w:val="22"/>
        </w:rPr>
        <w:t xml:space="preserve"> milion</w:t>
      </w:r>
      <w:r>
        <w:rPr>
          <w:rFonts w:ascii="Arial" w:eastAsia="Calibri" w:hAnsi="Arial" w:cs="Arial"/>
          <w:b w:val="0"/>
          <w:sz w:val="22"/>
        </w:rPr>
        <w:t>i</w:t>
      </w:r>
      <w:r w:rsidR="00823DEE">
        <w:rPr>
          <w:rFonts w:ascii="Arial" w:eastAsia="Calibri" w:hAnsi="Arial" w:cs="Arial"/>
          <w:b w:val="0"/>
          <w:sz w:val="22"/>
        </w:rPr>
        <w:t xml:space="preserve"> di euro</w:t>
      </w:r>
      <w:r>
        <w:rPr>
          <w:rFonts w:ascii="Arial" w:eastAsia="Calibri" w:hAnsi="Arial" w:cs="Arial"/>
          <w:b w:val="0"/>
          <w:sz w:val="22"/>
        </w:rPr>
        <w:t>, garantito da SACE tramite g</w:t>
      </w:r>
      <w:r w:rsidR="00770C4C">
        <w:rPr>
          <w:rFonts w:ascii="Arial" w:eastAsia="Calibri" w:hAnsi="Arial" w:cs="Arial"/>
          <w:b w:val="0"/>
          <w:sz w:val="22"/>
        </w:rPr>
        <w:t>aranzia</w:t>
      </w:r>
      <w:r w:rsidR="00770C4C" w:rsidRPr="00770C4C">
        <w:rPr>
          <w:rFonts w:ascii="Arial" w:eastAsia="Calibri" w:hAnsi="Arial" w:cs="Arial"/>
          <w:b w:val="0"/>
          <w:sz w:val="22"/>
        </w:rPr>
        <w:t xml:space="preserve"> </w:t>
      </w:r>
      <w:r>
        <w:rPr>
          <w:rFonts w:ascii="Arial" w:eastAsia="Calibri" w:hAnsi="Arial" w:cs="Arial"/>
          <w:b w:val="0"/>
          <w:i/>
          <w:sz w:val="22"/>
        </w:rPr>
        <w:t>g</w:t>
      </w:r>
      <w:r w:rsidR="00770C4C" w:rsidRPr="003F366F">
        <w:rPr>
          <w:rFonts w:ascii="Arial" w:eastAsia="Calibri" w:hAnsi="Arial" w:cs="Arial"/>
          <w:b w:val="0"/>
          <w:i/>
          <w:sz w:val="22"/>
        </w:rPr>
        <w:t>reen</w:t>
      </w:r>
      <w:r w:rsidR="00770C4C" w:rsidRPr="00770C4C">
        <w:rPr>
          <w:rFonts w:ascii="Arial" w:eastAsia="Calibri" w:hAnsi="Arial" w:cs="Arial"/>
          <w:b w:val="0"/>
          <w:sz w:val="22"/>
        </w:rPr>
        <w:t>, destinato a sostenere costi di approntamento di alcune commesse ferroviarie sul territorio nazionale, finalizzate a incrementare l’efficienza della rete ferroviaria italiana.</w:t>
      </w:r>
    </w:p>
    <w:p w:rsidR="00E6314F" w:rsidRDefault="00770C4C" w:rsidP="00912874">
      <w:pPr>
        <w:pStyle w:val="Titolo4"/>
        <w:shd w:val="clear" w:color="auto" w:fill="FFFFFF"/>
        <w:spacing w:before="158" w:after="158" w:line="360" w:lineRule="auto"/>
        <w:rPr>
          <w:rFonts w:ascii="Arial" w:eastAsia="Calibri" w:hAnsi="Arial" w:cs="Arial"/>
          <w:b w:val="0"/>
          <w:sz w:val="22"/>
        </w:rPr>
      </w:pPr>
      <w:r>
        <w:rPr>
          <w:rFonts w:ascii="Arial" w:eastAsia="Calibri" w:hAnsi="Arial" w:cs="Arial"/>
          <w:b w:val="0"/>
          <w:sz w:val="22"/>
        </w:rPr>
        <w:t>GCF, attiva</w:t>
      </w:r>
      <w:r w:rsidR="00D3586A">
        <w:rPr>
          <w:rFonts w:ascii="Arial" w:eastAsia="Calibri" w:hAnsi="Arial" w:cs="Arial"/>
          <w:b w:val="0"/>
          <w:sz w:val="22"/>
        </w:rPr>
        <w:t xml:space="preserve"> da oltre 60 anni</w:t>
      </w:r>
      <w:r>
        <w:rPr>
          <w:rFonts w:ascii="Arial" w:eastAsia="Calibri" w:hAnsi="Arial" w:cs="Arial"/>
          <w:b w:val="0"/>
          <w:sz w:val="22"/>
        </w:rPr>
        <w:t>,</w:t>
      </w:r>
      <w:r w:rsidRPr="00770C4C">
        <w:rPr>
          <w:rFonts w:ascii="Arial" w:eastAsia="Calibri" w:hAnsi="Arial" w:cs="Arial"/>
          <w:b w:val="0"/>
          <w:sz w:val="22"/>
        </w:rPr>
        <w:t xml:space="preserve"> è </w:t>
      </w:r>
      <w:r w:rsidR="00D3586A" w:rsidRPr="00D3586A">
        <w:rPr>
          <w:rFonts w:ascii="Arial" w:eastAsia="Calibri" w:hAnsi="Arial" w:cs="Arial"/>
          <w:b w:val="0"/>
          <w:sz w:val="22"/>
        </w:rPr>
        <w:t>un'eccellenza nel settore dell'armamento, dell'elettrificazione</w:t>
      </w:r>
      <w:r w:rsidR="00D3586A">
        <w:rPr>
          <w:rFonts w:ascii="Arial" w:eastAsia="Calibri" w:hAnsi="Arial" w:cs="Arial"/>
          <w:b w:val="0"/>
          <w:sz w:val="22"/>
        </w:rPr>
        <w:t xml:space="preserve"> e del segnalamento ferroviario</w:t>
      </w:r>
      <w:r w:rsidR="00030986">
        <w:rPr>
          <w:rFonts w:ascii="Arial" w:eastAsia="Calibri" w:hAnsi="Arial" w:cs="Arial"/>
          <w:b w:val="0"/>
          <w:sz w:val="22"/>
        </w:rPr>
        <w:t xml:space="preserve"> e metropolitano</w:t>
      </w:r>
      <w:r w:rsidR="00D3586A">
        <w:rPr>
          <w:rFonts w:ascii="Arial" w:eastAsia="Calibri" w:hAnsi="Arial" w:cs="Arial"/>
          <w:b w:val="0"/>
          <w:sz w:val="22"/>
        </w:rPr>
        <w:t>. Il Gruppo</w:t>
      </w:r>
      <w:r w:rsidRPr="00770C4C">
        <w:rPr>
          <w:rFonts w:ascii="Arial" w:eastAsia="Calibri" w:hAnsi="Arial" w:cs="Arial"/>
          <w:b w:val="0"/>
          <w:sz w:val="22"/>
        </w:rPr>
        <w:t xml:space="preserve"> </w:t>
      </w:r>
      <w:r w:rsidR="00D3586A" w:rsidRPr="00D3586A">
        <w:rPr>
          <w:rFonts w:ascii="Arial" w:eastAsia="Calibri" w:hAnsi="Arial" w:cs="Arial"/>
          <w:b w:val="0"/>
          <w:sz w:val="22"/>
        </w:rPr>
        <w:t xml:space="preserve">ha consolidato il suo ruolo sul mercato </w:t>
      </w:r>
      <w:r w:rsidR="00030986">
        <w:rPr>
          <w:rFonts w:ascii="Arial" w:eastAsia="Calibri" w:hAnsi="Arial" w:cs="Arial"/>
          <w:b w:val="0"/>
          <w:sz w:val="22"/>
        </w:rPr>
        <w:t>infrastrutturale</w:t>
      </w:r>
      <w:r w:rsidR="00D3586A" w:rsidRPr="00D3586A">
        <w:rPr>
          <w:rFonts w:ascii="Arial" w:eastAsia="Calibri" w:hAnsi="Arial" w:cs="Arial"/>
          <w:b w:val="0"/>
          <w:sz w:val="22"/>
        </w:rPr>
        <w:t xml:space="preserve"> italiano </w:t>
      </w:r>
      <w:r w:rsidR="00030986" w:rsidRPr="00030986">
        <w:rPr>
          <w:rFonts w:ascii="Arial" w:eastAsia="Calibri" w:hAnsi="Arial" w:cs="Arial"/>
          <w:b w:val="0"/>
          <w:sz w:val="22"/>
        </w:rPr>
        <w:t>ed è attiv</w:t>
      </w:r>
      <w:r w:rsidR="00823DEE">
        <w:rPr>
          <w:rFonts w:ascii="Arial" w:eastAsia="Calibri" w:hAnsi="Arial" w:cs="Arial"/>
          <w:b w:val="0"/>
          <w:sz w:val="22"/>
        </w:rPr>
        <w:t>o</w:t>
      </w:r>
      <w:r w:rsidR="00030986" w:rsidRPr="00030986">
        <w:rPr>
          <w:rFonts w:ascii="Arial" w:eastAsia="Calibri" w:hAnsi="Arial" w:cs="Arial"/>
          <w:b w:val="0"/>
          <w:sz w:val="22"/>
        </w:rPr>
        <w:t xml:space="preserve"> all’estero attraverso sedi operative in Francia, Danimarca, Bosnia, Bulgaria, Svizzera, Marocco e Turchia, oltre ad aver avviato anche lo sviluppo di una nuova rete commerciale negli Stati Uniti. </w:t>
      </w:r>
      <w:r w:rsidR="00CE6913">
        <w:rPr>
          <w:rFonts w:ascii="Arial" w:eastAsia="Calibri" w:hAnsi="Arial" w:cs="Arial"/>
          <w:b w:val="0"/>
          <w:sz w:val="22"/>
        </w:rPr>
        <w:t>Questo intervento</w:t>
      </w:r>
      <w:r w:rsidR="00CE6913" w:rsidRPr="00CE6913">
        <w:rPr>
          <w:rFonts w:ascii="Arial" w:eastAsia="Calibri" w:hAnsi="Arial" w:cs="Arial"/>
          <w:b w:val="0"/>
          <w:sz w:val="22"/>
        </w:rPr>
        <w:t>, grazie all’impatto positivo in termini di mitigazione del cambiamento climati</w:t>
      </w:r>
      <w:r w:rsidR="00CE6913">
        <w:rPr>
          <w:rFonts w:ascii="Arial" w:eastAsia="Calibri" w:hAnsi="Arial" w:cs="Arial"/>
          <w:b w:val="0"/>
          <w:sz w:val="22"/>
        </w:rPr>
        <w:t>co, rientra</w:t>
      </w:r>
      <w:r w:rsidR="00CE6913" w:rsidRPr="00CE6913">
        <w:rPr>
          <w:rFonts w:ascii="Arial" w:eastAsia="Calibri" w:hAnsi="Arial" w:cs="Arial"/>
          <w:b w:val="0"/>
          <w:sz w:val="22"/>
        </w:rPr>
        <w:t xml:space="preserve"> negli obiettivi del Green New Deal, il piano che </w:t>
      </w:r>
    </w:p>
    <w:p w:rsidR="00E6314F" w:rsidRDefault="00E6314F" w:rsidP="00912874">
      <w:pPr>
        <w:pStyle w:val="Titolo4"/>
        <w:shd w:val="clear" w:color="auto" w:fill="FFFFFF"/>
        <w:spacing w:before="158" w:after="158" w:line="360" w:lineRule="auto"/>
        <w:rPr>
          <w:rFonts w:ascii="Arial" w:eastAsia="Calibri" w:hAnsi="Arial" w:cs="Arial"/>
          <w:b w:val="0"/>
          <w:sz w:val="22"/>
        </w:rPr>
      </w:pPr>
    </w:p>
    <w:p w:rsidR="00CE6913" w:rsidRDefault="00CE6913" w:rsidP="00912874">
      <w:pPr>
        <w:pStyle w:val="Titolo4"/>
        <w:shd w:val="clear" w:color="auto" w:fill="FFFFFF"/>
        <w:spacing w:before="158" w:after="158" w:line="360" w:lineRule="auto"/>
        <w:rPr>
          <w:rFonts w:ascii="Arial" w:eastAsia="Calibri" w:hAnsi="Arial" w:cs="Arial"/>
          <w:b w:val="0"/>
          <w:sz w:val="22"/>
        </w:rPr>
      </w:pPr>
      <w:r w:rsidRPr="00CE6913">
        <w:rPr>
          <w:rFonts w:ascii="Arial" w:eastAsia="Calibri" w:hAnsi="Arial" w:cs="Arial"/>
          <w:b w:val="0"/>
          <w:sz w:val="22"/>
        </w:rPr>
        <w:t>promuove un’Europa circolare, mode</w:t>
      </w:r>
      <w:r>
        <w:rPr>
          <w:rFonts w:ascii="Arial" w:eastAsia="Calibri" w:hAnsi="Arial" w:cs="Arial"/>
          <w:b w:val="0"/>
          <w:sz w:val="22"/>
        </w:rPr>
        <w:t xml:space="preserve">rna, sostenibile e resiliente. </w:t>
      </w:r>
      <w:r w:rsidRPr="00CE6913">
        <w:rPr>
          <w:rFonts w:ascii="Arial" w:eastAsia="Calibri" w:hAnsi="Arial" w:cs="Arial"/>
          <w:b w:val="0"/>
          <w:sz w:val="22"/>
        </w:rPr>
        <w:t>In questo ambito, SACE, istituzione a sostegno dello sviluppo del sistema Paese, riveste ruolo centrale nell’attuazione del</w:t>
      </w:r>
      <w:r w:rsidR="00DD1A1A">
        <w:rPr>
          <w:rFonts w:ascii="Arial" w:eastAsia="Calibri" w:hAnsi="Arial" w:cs="Arial"/>
          <w:b w:val="0"/>
          <w:sz w:val="22"/>
        </w:rPr>
        <w:t xml:space="preserve"> </w:t>
      </w:r>
      <w:r w:rsidRPr="00CE6913">
        <w:rPr>
          <w:rFonts w:ascii="Arial" w:eastAsia="Calibri" w:hAnsi="Arial" w:cs="Arial"/>
          <w:b w:val="0"/>
          <w:sz w:val="22"/>
        </w:rPr>
        <w:t xml:space="preserve">Green New Deal sul territorio italiano. Come previsto dal Decreto Legge “Semplificazioni” </w:t>
      </w:r>
      <w:r w:rsidR="003F366F">
        <w:rPr>
          <w:rFonts w:ascii="Arial" w:eastAsia="Calibri" w:hAnsi="Arial" w:cs="Arial"/>
          <w:b w:val="0"/>
          <w:sz w:val="22"/>
        </w:rPr>
        <w:t>di</w:t>
      </w:r>
      <w:r w:rsidRPr="00CE6913">
        <w:rPr>
          <w:rFonts w:ascii="Arial" w:eastAsia="Calibri" w:hAnsi="Arial" w:cs="Arial"/>
          <w:b w:val="0"/>
          <w:sz w:val="22"/>
        </w:rPr>
        <w:t xml:space="preserve"> luglio </w:t>
      </w:r>
      <w:r w:rsidR="003F366F">
        <w:rPr>
          <w:rFonts w:ascii="Arial" w:eastAsia="Calibri" w:hAnsi="Arial" w:cs="Arial"/>
          <w:b w:val="0"/>
          <w:sz w:val="22"/>
        </w:rPr>
        <w:t xml:space="preserve">2020 </w:t>
      </w:r>
      <w:r w:rsidRPr="00CE6913">
        <w:rPr>
          <w:rFonts w:ascii="Arial" w:eastAsia="Calibri" w:hAnsi="Arial" w:cs="Arial"/>
          <w:b w:val="0"/>
          <w:sz w:val="22"/>
        </w:rPr>
        <w:t>(76/2020), infatti, la società guidata da Pierfrancesco Latini può rilasciare ‘garanzie green’ su progetti domestici in grado di agevolare la</w:t>
      </w:r>
      <w:r w:rsidR="002B0CC3">
        <w:rPr>
          <w:rFonts w:ascii="Arial" w:eastAsia="Calibri" w:hAnsi="Arial" w:cs="Arial"/>
          <w:b w:val="0"/>
          <w:sz w:val="22"/>
        </w:rPr>
        <w:t xml:space="preserve"> </w:t>
      </w:r>
      <w:r w:rsidRPr="00CE6913">
        <w:rPr>
          <w:rFonts w:ascii="Arial" w:eastAsia="Calibri" w:hAnsi="Arial" w:cs="Arial"/>
          <w:b w:val="0"/>
          <w:sz w:val="22"/>
        </w:rPr>
        <w:t>transizione verso un'economia a minor impatto ambientale, integrare i cicli produttivi con tecnologie a basse emissioni per la produzione di beni e servizi sostenibili e promuovere iniziative volte a sviluppare una nuova mobilità a minori emissioni inquinanti.</w:t>
      </w:r>
    </w:p>
    <w:p w:rsidR="004A03D4" w:rsidRPr="004A03D4" w:rsidRDefault="00482180" w:rsidP="00912874">
      <w:pPr>
        <w:pStyle w:val="Titolo4"/>
        <w:shd w:val="clear" w:color="auto" w:fill="FFFFFF"/>
        <w:spacing w:before="158" w:after="158" w:line="360" w:lineRule="auto"/>
        <w:rPr>
          <w:rFonts w:ascii="Arial" w:eastAsia="Calibri" w:hAnsi="Arial" w:cs="Arial"/>
          <w:b w:val="0"/>
          <w:color w:val="538135" w:themeColor="accent6" w:themeShade="BF"/>
          <w:sz w:val="22"/>
        </w:rPr>
      </w:pPr>
      <w:r w:rsidRPr="004A03D4">
        <w:rPr>
          <w:rFonts w:ascii="Arial" w:eastAsia="Calibri" w:hAnsi="Arial" w:cs="Arial"/>
          <w:b w:val="0"/>
          <w:color w:val="538135" w:themeColor="accent6" w:themeShade="BF"/>
          <w:sz w:val="22"/>
        </w:rPr>
        <w:t xml:space="preserve"> </w:t>
      </w:r>
      <w:r w:rsidR="004A03D4" w:rsidRPr="00482180">
        <w:rPr>
          <w:rFonts w:ascii="Arial" w:eastAsia="Calibri" w:hAnsi="Arial" w:cs="Arial"/>
          <w:b w:val="0"/>
          <w:sz w:val="22"/>
        </w:rPr>
        <w:t xml:space="preserve">“La realizzazione di infrastrutture ecocompatibili – dichiara </w:t>
      </w:r>
      <w:r w:rsidR="004A03D4" w:rsidRPr="00482180">
        <w:rPr>
          <w:rFonts w:ascii="Arial" w:eastAsia="Calibri" w:hAnsi="Arial" w:cs="Arial"/>
          <w:sz w:val="22"/>
        </w:rPr>
        <w:t>Edoardo Rossi, Presidente di Generale Costruzioni Ferroviarie</w:t>
      </w:r>
      <w:r w:rsidR="004A03D4" w:rsidRPr="00482180">
        <w:rPr>
          <w:rFonts w:ascii="Arial" w:eastAsia="Calibri" w:hAnsi="Arial" w:cs="Arial"/>
          <w:b w:val="0"/>
          <w:sz w:val="22"/>
        </w:rPr>
        <w:t xml:space="preserve"> – che consentano una mobilità effettivamente sostenibile è l’obiettivo che ci poniamo nell’ottica di fornire </w:t>
      </w:r>
      <w:r w:rsidR="00100E84" w:rsidRPr="00482180">
        <w:rPr>
          <w:rFonts w:ascii="Arial" w:eastAsia="Calibri" w:hAnsi="Arial" w:cs="Arial"/>
          <w:b w:val="0"/>
          <w:sz w:val="22"/>
        </w:rPr>
        <w:t xml:space="preserve">un </w:t>
      </w:r>
      <w:r w:rsidR="004A03D4" w:rsidRPr="00482180">
        <w:rPr>
          <w:rFonts w:ascii="Arial" w:eastAsia="Calibri" w:hAnsi="Arial" w:cs="Arial"/>
          <w:b w:val="0"/>
          <w:sz w:val="22"/>
        </w:rPr>
        <w:t xml:space="preserve">apporto </w:t>
      </w:r>
      <w:r w:rsidR="00100E84" w:rsidRPr="00482180">
        <w:rPr>
          <w:rFonts w:ascii="Arial" w:eastAsia="Calibri" w:hAnsi="Arial" w:cs="Arial"/>
          <w:b w:val="0"/>
          <w:sz w:val="22"/>
        </w:rPr>
        <w:t xml:space="preserve">tangibile </w:t>
      </w:r>
      <w:r w:rsidR="004A03D4" w:rsidRPr="00482180">
        <w:rPr>
          <w:rFonts w:ascii="Arial" w:eastAsia="Calibri" w:hAnsi="Arial" w:cs="Arial"/>
          <w:b w:val="0"/>
          <w:sz w:val="22"/>
        </w:rPr>
        <w:t>al green new deal. In Sace e BNL abbiamo trovato una collaborazione fattiva e concreta, un sostegno consapevole e convinto che ci incoraggia a potenziare e moltiplicare l’impegno nel ricercare ed attuare soluzioni di processo e di prodotto all’altezza della sfida che la necessità di salvaguardare l’ambiente ci pone. Autentici supporters del</w:t>
      </w:r>
      <w:r w:rsidR="00287713" w:rsidRPr="00482180">
        <w:rPr>
          <w:rFonts w:ascii="Arial" w:eastAsia="Calibri" w:hAnsi="Arial" w:cs="Arial"/>
          <w:b w:val="0"/>
          <w:sz w:val="22"/>
        </w:rPr>
        <w:t>l’imprenditoria del</w:t>
      </w:r>
      <w:r w:rsidR="004A03D4" w:rsidRPr="00482180">
        <w:rPr>
          <w:rFonts w:ascii="Arial" w:eastAsia="Calibri" w:hAnsi="Arial" w:cs="Arial"/>
          <w:b w:val="0"/>
          <w:sz w:val="22"/>
        </w:rPr>
        <w:t xml:space="preserve"> cambiamento positivo e della sostenibilità”</w:t>
      </w:r>
      <w:r w:rsidR="00287713" w:rsidRPr="00482180">
        <w:rPr>
          <w:rFonts w:ascii="Arial" w:eastAsia="Calibri" w:hAnsi="Arial" w:cs="Arial"/>
          <w:b w:val="0"/>
          <w:sz w:val="22"/>
        </w:rPr>
        <w:t>.</w:t>
      </w:r>
    </w:p>
    <w:p w:rsidR="00235588" w:rsidRDefault="004A03D4" w:rsidP="003F366F">
      <w:pPr>
        <w:pStyle w:val="Titolo4"/>
        <w:shd w:val="clear" w:color="auto" w:fill="FFFFFF"/>
        <w:spacing w:before="158" w:beforeAutospacing="0" w:after="158" w:afterAutospacing="0" w:line="360" w:lineRule="auto"/>
        <w:rPr>
          <w:rFonts w:ascii="Arial" w:eastAsia="Calibri" w:hAnsi="Arial" w:cs="Arial"/>
          <w:b w:val="0"/>
          <w:sz w:val="22"/>
        </w:rPr>
      </w:pPr>
      <w:r>
        <w:rPr>
          <w:rFonts w:ascii="Arial" w:eastAsia="Calibri" w:hAnsi="Arial" w:cs="Arial"/>
          <w:b w:val="0"/>
          <w:sz w:val="22"/>
        </w:rPr>
        <w:t xml:space="preserve"> </w:t>
      </w:r>
      <w:r w:rsidR="003F366F">
        <w:rPr>
          <w:rFonts w:ascii="Arial" w:eastAsia="Calibri" w:hAnsi="Arial" w:cs="Arial"/>
          <w:b w:val="0"/>
          <w:sz w:val="22"/>
        </w:rPr>
        <w:t>“Siamo orgogliosi</w:t>
      </w:r>
      <w:r w:rsidR="003F366F" w:rsidRPr="002131C1">
        <w:rPr>
          <w:rFonts w:ascii="Arial" w:eastAsia="Calibri" w:hAnsi="Arial" w:cs="Arial"/>
          <w:b w:val="0"/>
          <w:sz w:val="22"/>
        </w:rPr>
        <w:t xml:space="preserve"> – ha commentato </w:t>
      </w:r>
      <w:r w:rsidR="00222DB3">
        <w:rPr>
          <w:rFonts w:ascii="Arial" w:eastAsia="Calibri" w:hAnsi="Arial" w:cs="Arial"/>
          <w:sz w:val="22"/>
        </w:rPr>
        <w:t>Milos Carloni</w:t>
      </w:r>
      <w:r w:rsidR="00E65F97">
        <w:rPr>
          <w:rFonts w:ascii="Arial" w:eastAsia="Calibri" w:hAnsi="Arial" w:cs="Arial"/>
          <w:sz w:val="22"/>
        </w:rPr>
        <w:t>,</w:t>
      </w:r>
      <w:r w:rsidR="003F366F" w:rsidRPr="002131C1">
        <w:rPr>
          <w:rFonts w:ascii="Arial" w:eastAsia="Calibri" w:hAnsi="Arial" w:cs="Arial"/>
          <w:b w:val="0"/>
          <w:sz w:val="22"/>
        </w:rPr>
        <w:t xml:space="preserve"> </w:t>
      </w:r>
      <w:r w:rsidR="0041520C" w:rsidRPr="0041520C">
        <w:rPr>
          <w:rFonts w:ascii="Arial" w:eastAsia="Calibri" w:hAnsi="Arial" w:cs="Arial"/>
          <w:sz w:val="22"/>
        </w:rPr>
        <w:t xml:space="preserve">Global Senior </w:t>
      </w:r>
      <w:proofErr w:type="spellStart"/>
      <w:r w:rsidR="0041520C" w:rsidRPr="0041520C">
        <w:rPr>
          <w:rFonts w:ascii="Arial" w:eastAsia="Calibri" w:hAnsi="Arial" w:cs="Arial"/>
          <w:sz w:val="22"/>
        </w:rPr>
        <w:t>Relationship</w:t>
      </w:r>
      <w:proofErr w:type="spellEnd"/>
      <w:r w:rsidR="0041520C" w:rsidRPr="0041520C">
        <w:rPr>
          <w:rFonts w:ascii="Arial" w:eastAsia="Calibri" w:hAnsi="Arial" w:cs="Arial"/>
          <w:sz w:val="22"/>
        </w:rPr>
        <w:t xml:space="preserve"> Manager area Centro-Sud </w:t>
      </w:r>
      <w:r w:rsidR="00E65F97">
        <w:rPr>
          <w:rFonts w:ascii="Arial" w:eastAsia="Calibri" w:hAnsi="Arial" w:cs="Arial"/>
          <w:sz w:val="22"/>
        </w:rPr>
        <w:t xml:space="preserve">di SACE </w:t>
      </w:r>
      <w:r w:rsidR="003F366F">
        <w:rPr>
          <w:rFonts w:ascii="Arial" w:eastAsia="Calibri" w:hAnsi="Arial" w:cs="Arial"/>
          <w:b w:val="0"/>
          <w:sz w:val="22"/>
        </w:rPr>
        <w:t>–</w:t>
      </w:r>
      <w:r w:rsidR="003F366F" w:rsidRPr="002131C1">
        <w:t xml:space="preserve"> </w:t>
      </w:r>
      <w:r w:rsidR="003F366F" w:rsidRPr="002131C1">
        <w:rPr>
          <w:rFonts w:ascii="Arial" w:eastAsia="Calibri" w:hAnsi="Arial" w:cs="Arial"/>
          <w:b w:val="0"/>
          <w:sz w:val="22"/>
        </w:rPr>
        <w:t xml:space="preserve">di supportare </w:t>
      </w:r>
      <w:r w:rsidR="003F366F">
        <w:rPr>
          <w:rFonts w:ascii="Arial" w:eastAsia="Calibri" w:hAnsi="Arial" w:cs="Arial"/>
          <w:b w:val="0"/>
          <w:sz w:val="22"/>
        </w:rPr>
        <w:t xml:space="preserve">GCF, </w:t>
      </w:r>
      <w:r w:rsidR="003F366F" w:rsidRPr="002131C1">
        <w:rPr>
          <w:rFonts w:ascii="Arial" w:eastAsia="Calibri" w:hAnsi="Arial" w:cs="Arial"/>
          <w:b w:val="0"/>
          <w:sz w:val="22"/>
        </w:rPr>
        <w:t xml:space="preserve">una realtà che ha saputo affermarsi nel tempo come punto di riferimento </w:t>
      </w:r>
      <w:r w:rsidR="00030986">
        <w:rPr>
          <w:rFonts w:ascii="Arial" w:eastAsia="Calibri" w:hAnsi="Arial" w:cs="Arial"/>
          <w:b w:val="0"/>
          <w:sz w:val="22"/>
        </w:rPr>
        <w:t xml:space="preserve">nazionale e </w:t>
      </w:r>
      <w:r w:rsidR="003F366F" w:rsidRPr="002131C1">
        <w:rPr>
          <w:rFonts w:ascii="Arial" w:eastAsia="Calibri" w:hAnsi="Arial" w:cs="Arial"/>
          <w:b w:val="0"/>
          <w:sz w:val="22"/>
        </w:rPr>
        <w:t>internazionale nel settore dell’armamento e delle infrastrutture ferroviari</w:t>
      </w:r>
      <w:r w:rsidR="003F366F">
        <w:rPr>
          <w:rFonts w:ascii="Arial" w:eastAsia="Calibri" w:hAnsi="Arial" w:cs="Arial"/>
          <w:b w:val="0"/>
          <w:sz w:val="22"/>
        </w:rPr>
        <w:t>e</w:t>
      </w:r>
      <w:r w:rsidR="003F366F" w:rsidRPr="002131C1">
        <w:rPr>
          <w:rFonts w:ascii="Arial" w:eastAsia="Calibri" w:hAnsi="Arial" w:cs="Arial"/>
          <w:b w:val="0"/>
          <w:sz w:val="22"/>
        </w:rPr>
        <w:t xml:space="preserve"> e che oggi rafforza il suo percorso di cres</w:t>
      </w:r>
      <w:r w:rsidR="003F366F">
        <w:rPr>
          <w:rFonts w:ascii="Arial" w:eastAsia="Calibri" w:hAnsi="Arial" w:cs="Arial"/>
          <w:b w:val="0"/>
          <w:sz w:val="22"/>
        </w:rPr>
        <w:t>cita sostenibile</w:t>
      </w:r>
      <w:r w:rsidR="00030986">
        <w:rPr>
          <w:rFonts w:ascii="Arial" w:eastAsia="Calibri" w:hAnsi="Arial" w:cs="Arial"/>
          <w:b w:val="0"/>
          <w:sz w:val="22"/>
        </w:rPr>
        <w:t xml:space="preserve"> nel comparto della mobilità pubblica</w:t>
      </w:r>
      <w:r w:rsidR="003F366F">
        <w:rPr>
          <w:rFonts w:ascii="Arial" w:eastAsia="Calibri" w:hAnsi="Arial" w:cs="Arial"/>
          <w:b w:val="0"/>
          <w:sz w:val="22"/>
        </w:rPr>
        <w:t xml:space="preserve">. </w:t>
      </w:r>
      <w:r w:rsidR="003F366F" w:rsidRPr="002131C1">
        <w:rPr>
          <w:rFonts w:ascii="Arial" w:eastAsia="Calibri" w:hAnsi="Arial" w:cs="Arial"/>
          <w:b w:val="0"/>
          <w:sz w:val="22"/>
        </w:rPr>
        <w:t>Per SACE</w:t>
      </w:r>
      <w:r w:rsidR="003F366F">
        <w:rPr>
          <w:rFonts w:ascii="Arial" w:eastAsia="Calibri" w:hAnsi="Arial" w:cs="Arial"/>
          <w:b w:val="0"/>
          <w:sz w:val="22"/>
        </w:rPr>
        <w:t xml:space="preserve">, questa </w:t>
      </w:r>
      <w:r w:rsidR="003F366F" w:rsidRPr="002131C1">
        <w:rPr>
          <w:rFonts w:ascii="Arial" w:eastAsia="Calibri" w:hAnsi="Arial" w:cs="Arial"/>
          <w:b w:val="0"/>
          <w:sz w:val="22"/>
        </w:rPr>
        <w:t>operazione risponde appieno alla logica di crescente impegno in favore di progetti distintivi, votati allo sviluppo sos</w:t>
      </w:r>
      <w:r w:rsidR="003F366F">
        <w:rPr>
          <w:rFonts w:ascii="Arial" w:eastAsia="Calibri" w:hAnsi="Arial" w:cs="Arial"/>
          <w:b w:val="0"/>
          <w:sz w:val="22"/>
        </w:rPr>
        <w:t>tenibile e ambientale del Paese”.</w:t>
      </w:r>
    </w:p>
    <w:p w:rsidR="00482180" w:rsidRDefault="00482180" w:rsidP="009B7358">
      <w:pPr>
        <w:pStyle w:val="ComunicatoStampatitle"/>
        <w:spacing w:before="120" w:line="360" w:lineRule="auto"/>
        <w:jc w:val="both"/>
        <w:rPr>
          <w:rFonts w:ascii="Arial" w:eastAsia="Calibri" w:hAnsi="Arial" w:cs="Arial"/>
          <w:color w:val="auto"/>
          <w:sz w:val="22"/>
          <w:szCs w:val="24"/>
          <w:lang w:eastAsia="it-IT"/>
        </w:rPr>
      </w:pPr>
    </w:p>
    <w:p w:rsidR="00482180" w:rsidRDefault="00482180" w:rsidP="009B7358">
      <w:pPr>
        <w:pStyle w:val="ComunicatoStampatitle"/>
        <w:spacing w:before="120" w:line="360" w:lineRule="auto"/>
        <w:jc w:val="both"/>
        <w:rPr>
          <w:rFonts w:ascii="Arial" w:eastAsia="Calibri" w:hAnsi="Arial" w:cs="Arial"/>
          <w:color w:val="auto"/>
          <w:sz w:val="22"/>
          <w:szCs w:val="24"/>
          <w:lang w:eastAsia="it-IT"/>
        </w:rPr>
      </w:pPr>
    </w:p>
    <w:p w:rsidR="00482180" w:rsidRDefault="00482180" w:rsidP="009B7358">
      <w:pPr>
        <w:pStyle w:val="ComunicatoStampatitle"/>
        <w:spacing w:before="120" w:line="360" w:lineRule="auto"/>
        <w:jc w:val="both"/>
        <w:rPr>
          <w:rFonts w:ascii="Arial" w:eastAsia="Calibri" w:hAnsi="Arial" w:cs="Arial"/>
          <w:color w:val="auto"/>
          <w:sz w:val="22"/>
          <w:szCs w:val="24"/>
          <w:lang w:eastAsia="it-IT"/>
        </w:rPr>
      </w:pPr>
    </w:p>
    <w:p w:rsidR="008A711E" w:rsidRPr="009B7358" w:rsidRDefault="004E2720" w:rsidP="009B7358">
      <w:pPr>
        <w:pStyle w:val="ComunicatoStampatitle"/>
        <w:spacing w:before="120" w:line="360" w:lineRule="auto"/>
        <w:jc w:val="both"/>
        <w:rPr>
          <w:rFonts w:ascii="Arial" w:eastAsia="Calibri" w:hAnsi="Arial" w:cs="Arial"/>
          <w:b w:val="0"/>
          <w:color w:val="auto"/>
          <w:sz w:val="22"/>
          <w:szCs w:val="22"/>
          <w:lang w:eastAsia="it-IT"/>
        </w:rPr>
      </w:pPr>
      <w:r w:rsidRPr="00E6314F">
        <w:rPr>
          <w:rFonts w:ascii="Arial" w:eastAsia="Calibri" w:hAnsi="Arial" w:cs="Arial"/>
          <w:color w:val="auto"/>
          <w:sz w:val="22"/>
          <w:szCs w:val="24"/>
          <w:lang w:eastAsia="it-IT"/>
        </w:rPr>
        <w:t>Massimiliano Manzo</w:t>
      </w:r>
      <w:r>
        <w:rPr>
          <w:rFonts w:ascii="Arial" w:eastAsia="Calibri" w:hAnsi="Arial" w:cs="Arial"/>
          <w:sz w:val="22"/>
        </w:rPr>
        <w:t>,</w:t>
      </w:r>
      <w:r w:rsidRPr="00E6314F">
        <w:rPr>
          <w:rFonts w:ascii="Arial" w:eastAsia="Calibri" w:hAnsi="Arial" w:cs="Arial"/>
          <w:color w:val="auto"/>
          <w:sz w:val="22"/>
          <w:szCs w:val="24"/>
          <w:lang w:eastAsia="it-IT"/>
        </w:rPr>
        <w:t xml:space="preserve"> Di</w:t>
      </w:r>
      <w:r w:rsidR="00D330DE" w:rsidRPr="00D330DE">
        <w:rPr>
          <w:rFonts w:ascii="Arial" w:eastAsia="Calibri" w:hAnsi="Arial" w:cs="Arial"/>
          <w:sz w:val="22"/>
        </w:rPr>
        <w:t>rettore Regionale Corporate e PA</w:t>
      </w:r>
      <w:r w:rsidRPr="00E6314F">
        <w:rPr>
          <w:rFonts w:ascii="Arial" w:eastAsia="Calibri" w:hAnsi="Arial" w:cs="Arial"/>
          <w:color w:val="auto"/>
          <w:sz w:val="22"/>
          <w:szCs w:val="24"/>
          <w:lang w:eastAsia="it-IT"/>
        </w:rPr>
        <w:t xml:space="preserve"> Centro</w:t>
      </w:r>
      <w:r w:rsidR="00D330DE">
        <w:rPr>
          <w:rFonts w:ascii="Arial" w:eastAsia="Calibri" w:hAnsi="Arial" w:cs="Arial"/>
          <w:sz w:val="22"/>
        </w:rPr>
        <w:t xml:space="preserve"> -</w:t>
      </w:r>
      <w:r>
        <w:rPr>
          <w:rFonts w:ascii="Arial" w:eastAsia="Calibri" w:hAnsi="Arial" w:cs="Arial"/>
          <w:sz w:val="22"/>
        </w:rPr>
        <w:t xml:space="preserve"> BNL Gruppo BNP </w:t>
      </w:r>
      <w:proofErr w:type="spellStart"/>
      <w:r>
        <w:rPr>
          <w:rFonts w:ascii="Arial" w:eastAsia="Calibri" w:hAnsi="Arial" w:cs="Arial"/>
          <w:sz w:val="22"/>
        </w:rPr>
        <w:t>Paribas</w:t>
      </w:r>
      <w:proofErr w:type="spellEnd"/>
      <w:r>
        <w:rPr>
          <w:rFonts w:ascii="Arial" w:eastAsia="Calibri" w:hAnsi="Arial" w:cs="Arial"/>
          <w:sz w:val="22"/>
        </w:rPr>
        <w:t xml:space="preserve">: </w:t>
      </w:r>
      <w:r w:rsidR="007F476F" w:rsidRPr="004E2720">
        <w:rPr>
          <w:rFonts w:ascii="Arial" w:eastAsia="Calibri" w:hAnsi="Arial" w:cs="Arial"/>
          <w:b w:val="0"/>
          <w:color w:val="auto"/>
          <w:sz w:val="22"/>
          <w:szCs w:val="24"/>
          <w:lang w:eastAsia="it-IT"/>
        </w:rPr>
        <w:t>“</w:t>
      </w:r>
      <w:r w:rsidR="007F476F">
        <w:rPr>
          <w:rFonts w:ascii="Arial" w:eastAsia="Calibri" w:hAnsi="Arial" w:cs="Arial"/>
          <w:b w:val="0"/>
          <w:sz w:val="22"/>
        </w:rPr>
        <w:t xml:space="preserve">Il rilancio economico e l’innovazione tecnologica ed infrastrutturale del nostro Paese devono trovare nell’attenzione all’ambiente e in generale nella sostenibilità un fattore abilitante, necessario ad uno sviluppo moderno e di lungo periodo, che ponga al centro i cittadini, la vivibilità delle città e di conseguenza la qualità della vita e il benessere delle persone. Per BNL e per il Gruppo BNP </w:t>
      </w:r>
      <w:proofErr w:type="spellStart"/>
      <w:r w:rsidR="007F476F">
        <w:rPr>
          <w:rFonts w:ascii="Arial" w:eastAsia="Calibri" w:hAnsi="Arial" w:cs="Arial"/>
          <w:b w:val="0"/>
          <w:sz w:val="22"/>
        </w:rPr>
        <w:t>Paribas</w:t>
      </w:r>
      <w:proofErr w:type="spellEnd"/>
      <w:r w:rsidR="007F476F">
        <w:rPr>
          <w:rFonts w:ascii="Arial" w:eastAsia="Calibri" w:hAnsi="Arial" w:cs="Arial"/>
          <w:b w:val="0"/>
          <w:sz w:val="22"/>
        </w:rPr>
        <w:t xml:space="preserve"> sostenere operazioni come questa a favore di GCF rientra in una strategia di supporto all’economia reale, per generare un impatto positivo in termini </w:t>
      </w:r>
      <w:r w:rsidR="00235588">
        <w:rPr>
          <w:rFonts w:ascii="Arial" w:eastAsia="Calibri" w:hAnsi="Arial" w:cs="Arial"/>
          <w:b w:val="0"/>
          <w:sz w:val="22"/>
        </w:rPr>
        <w:t>economici, ambientali e soci</w:t>
      </w:r>
      <w:r w:rsidR="00E6314F">
        <w:rPr>
          <w:rFonts w:ascii="Arial" w:eastAsia="Calibri" w:hAnsi="Arial" w:cs="Arial"/>
          <w:b w:val="0"/>
          <w:sz w:val="22"/>
        </w:rPr>
        <w:t>ali.</w:t>
      </w:r>
    </w:p>
    <w:sectPr w:rsidR="008A711E" w:rsidRPr="009B7358" w:rsidSect="00E6314F">
      <w:headerReference w:type="default" r:id="rId6"/>
      <w:footerReference w:type="default" r:id="rId7"/>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09" w:rsidRDefault="007E4809" w:rsidP="00C405D0">
      <w:pPr>
        <w:spacing w:line="240" w:lineRule="auto"/>
      </w:pPr>
      <w:r>
        <w:separator/>
      </w:r>
    </w:p>
  </w:endnote>
  <w:endnote w:type="continuationSeparator" w:id="0">
    <w:p w:rsidR="007E4809" w:rsidRDefault="007E4809" w:rsidP="00C40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3D" w:rsidRDefault="00066E3D" w:rsidP="0078292B">
    <w:pPr>
      <w:jc w:val="both"/>
      <w:rPr>
        <w:rFonts w:ascii="Arial" w:hAnsi="Arial" w:cs="Arial"/>
        <w:b/>
        <w:i/>
        <w:color w:val="auto"/>
        <w:sz w:val="16"/>
        <w:szCs w:val="16"/>
      </w:rPr>
    </w:pPr>
  </w:p>
  <w:p w:rsidR="009960DE" w:rsidRPr="009960DE" w:rsidRDefault="009960DE" w:rsidP="009960DE">
    <w:pPr>
      <w:spacing w:before="100" w:beforeAutospacing="1" w:after="100" w:afterAutospacing="1" w:line="240" w:lineRule="auto"/>
      <w:rPr>
        <w:rFonts w:ascii="Segoe UI" w:eastAsia="Times New Roman" w:hAnsi="Segoe UI" w:cs="Segoe UI"/>
        <w:sz w:val="14"/>
        <w:szCs w:val="14"/>
        <w:lang w:eastAsia="it-IT"/>
      </w:rPr>
    </w:pPr>
    <w:r w:rsidRPr="009960DE">
      <w:rPr>
        <w:rFonts w:ascii="Segoe UI" w:eastAsia="Times New Roman" w:hAnsi="Segoe UI" w:cs="Segoe UI"/>
        <w:sz w:val="14"/>
        <w:szCs w:val="14"/>
        <w:lang w:eastAsia="it-IT"/>
      </w:rPr>
      <w:t>SACE è la società assicurativo-finanziaria italiana specializzata nel sostegno alle imprese e al tessuto economico nazionale attraverso un’ampia gamma di strumenti e soluzioni a supporto della competitività in Italia e nel mondo. Da oltre quarant’anni, SACE è il partner di riferimento per le imprese italiane che esportano e crescono nei mercati esteri. Supporta inoltre il sistema bancario per facilitare con le sue garanzie finanziarie l’accesso al credito delle aziende, con un ruolo rafforzato dalle misure straordinarie previste dal Decreto Liquidità</w:t>
    </w:r>
    <w:r w:rsidR="00763314">
      <w:rPr>
        <w:rFonts w:ascii="Segoe UI" w:eastAsia="Times New Roman" w:hAnsi="Segoe UI" w:cs="Segoe UI"/>
        <w:sz w:val="14"/>
        <w:szCs w:val="14"/>
        <w:lang w:eastAsia="it-IT"/>
      </w:rPr>
      <w:t xml:space="preserve"> e dal Decreto Semplificazioni</w:t>
    </w:r>
    <w:r w:rsidRPr="009960DE">
      <w:rPr>
        <w:rFonts w:ascii="Segoe UI" w:eastAsia="Times New Roman" w:hAnsi="Segoe UI" w:cs="Segoe UI"/>
        <w:sz w:val="14"/>
        <w:szCs w:val="14"/>
        <w:lang w:eastAsia="it-IT"/>
      </w:rPr>
      <w:t>. Le recenti misure hanno, infatti, ampliato il mandato di SACE oltre il tradizionale supporto all’export e all’internazionalizzazione, aggiungendo importanti tasselli come il sostegno agli investimenti delle imprese sul mercato domestico e le garanzie per i progetti green nell’attuazione del Green New Deal italiano. Un nuovo mandato che rende SACE un’istituzione impegnata per la promozione dello sviluppo del Sistema Paese. Con un portafoglio di operazioni assicurate e investimenti garantiti pari a 156 miliardi di euro, SACE serve oltre 26mila aziende, soprattutto PMI, supportandone la crescita in Italia e in circa 200 mercati esteri.</w:t>
    </w:r>
  </w:p>
  <w:p w:rsidR="005B5267" w:rsidRDefault="005B5267" w:rsidP="005B5267">
    <w:pPr>
      <w:pStyle w:val="Pidipagina"/>
      <w:ind w:left="4819" w:hanging="4819"/>
      <w:jc w:val="both"/>
      <w:rPr>
        <w:rStyle w:val="Collegamentoipertestuale"/>
        <w:rFonts w:ascii="Arial" w:hAnsi="Arial" w:cs="Arial"/>
        <w:i/>
        <w:color w:val="1F4E79" w:themeColor="accent1" w:themeShade="80"/>
        <w:sz w:val="14"/>
        <w:szCs w:val="14"/>
      </w:rPr>
    </w:pPr>
    <w:r w:rsidRPr="009960DE">
      <w:rPr>
        <w:rFonts w:ascii="Arial" w:hAnsi="Arial" w:cs="Arial"/>
        <w:b/>
        <w:i/>
        <w:color w:val="auto"/>
        <w:sz w:val="14"/>
        <w:szCs w:val="14"/>
      </w:rPr>
      <w:t xml:space="preserve">Contatti per i Media: </w:t>
    </w:r>
    <w:r w:rsidRPr="009960DE">
      <w:rPr>
        <w:rFonts w:ascii="Arial" w:hAnsi="Arial" w:cs="Arial"/>
        <w:i/>
        <w:color w:val="auto"/>
        <w:sz w:val="14"/>
        <w:szCs w:val="14"/>
      </w:rPr>
      <w:t xml:space="preserve">Ufficio Stampa SACE | 06 6736888 | </w:t>
    </w:r>
    <w:hyperlink r:id="rId1" w:history="1">
      <w:r w:rsidRPr="009960DE">
        <w:rPr>
          <w:rStyle w:val="Collegamentoipertestuale"/>
          <w:rFonts w:ascii="Arial" w:hAnsi="Arial" w:cs="Arial"/>
          <w:i/>
          <w:color w:val="1F4E79" w:themeColor="accent1" w:themeShade="80"/>
          <w:sz w:val="14"/>
          <w:szCs w:val="14"/>
        </w:rPr>
        <w:t>ufficiostampa@sace.it</w:t>
      </w:r>
    </w:hyperlink>
    <w:r w:rsidRPr="009960DE">
      <w:rPr>
        <w:rStyle w:val="Collegamentoipertestuale"/>
        <w:rFonts w:ascii="Arial" w:hAnsi="Arial" w:cs="Arial"/>
        <w:i/>
        <w:color w:val="auto"/>
        <w:sz w:val="14"/>
        <w:szCs w:val="14"/>
        <w:u w:val="none"/>
      </w:rPr>
      <w:t xml:space="preserve"> | </w:t>
    </w:r>
    <w:hyperlink r:id="rId2" w:history="1">
      <w:r w:rsidRPr="009960DE">
        <w:rPr>
          <w:rStyle w:val="Collegamentoipertestuale"/>
          <w:rFonts w:ascii="Arial" w:hAnsi="Arial" w:cs="Arial"/>
          <w:i/>
          <w:color w:val="1F4E79" w:themeColor="accent1" w:themeShade="80"/>
          <w:sz w:val="14"/>
          <w:szCs w:val="14"/>
        </w:rPr>
        <w:t>Media Gallery</w:t>
      </w:r>
    </w:hyperlink>
    <w:r w:rsidRPr="009960DE">
      <w:rPr>
        <w:rStyle w:val="Collegamentoipertestuale"/>
        <w:rFonts w:ascii="Arial" w:hAnsi="Arial" w:cs="Arial"/>
        <w:i/>
        <w:color w:val="1F4E79" w:themeColor="accent1" w:themeShade="80"/>
        <w:sz w:val="14"/>
        <w:szCs w:val="14"/>
      </w:rPr>
      <w:t xml:space="preserve"> </w:t>
    </w:r>
  </w:p>
  <w:p w:rsidR="002B0CC3" w:rsidRDefault="002B0CC3" w:rsidP="00E6314F">
    <w:pPr>
      <w:spacing w:before="100" w:beforeAutospacing="1" w:after="100" w:afterAutospacing="1" w:line="240" w:lineRule="auto"/>
      <w:jc w:val="both"/>
      <w:rPr>
        <w:rFonts w:ascii="Segoe UI" w:eastAsia="Times New Roman" w:hAnsi="Segoe UI" w:cs="Segoe UI"/>
        <w:sz w:val="14"/>
        <w:szCs w:val="14"/>
        <w:lang w:eastAsia="it-IT"/>
      </w:rPr>
    </w:pPr>
    <w:r w:rsidRPr="00E6314F">
      <w:rPr>
        <w:rFonts w:ascii="Segoe UI" w:eastAsia="Times New Roman" w:hAnsi="Segoe UI" w:cs="Segoe UI"/>
        <w:sz w:val="14"/>
        <w:szCs w:val="14"/>
        <w:lang w:eastAsia="it-IT"/>
      </w:rPr>
      <w:t xml:space="preserve">BNL, con oltre 100 anni di attività, è uno dei principali gruppi bancari italiani e tra i più noti brand in Italia, presente su tutto il territorio nazionale con Filiali, Centri Private Banking, Centri Imprese, Centri Corporate Banking e Pubblica Amministrazione. BNL offre un’ampia gamma di soluzioni, prodotti e servizi, da quelli più tradizionali ai più innovativi, per soddisfare le molteplici esigenze dei clienti (privati e famiglie, imprese, enti ed istituzioni). BNL è dal 2006 in BNP </w:t>
    </w:r>
    <w:proofErr w:type="spellStart"/>
    <w:r w:rsidRPr="00E6314F">
      <w:rPr>
        <w:rFonts w:ascii="Segoe UI" w:eastAsia="Times New Roman" w:hAnsi="Segoe UI" w:cs="Segoe UI"/>
        <w:sz w:val="14"/>
        <w:szCs w:val="14"/>
        <w:lang w:eastAsia="it-IT"/>
      </w:rPr>
      <w:t>Paribas</w:t>
    </w:r>
    <w:proofErr w:type="spellEnd"/>
    <w:r w:rsidRPr="00E6314F">
      <w:rPr>
        <w:rFonts w:ascii="Segoe UI" w:eastAsia="Times New Roman" w:hAnsi="Segoe UI" w:cs="Segoe UI"/>
        <w:sz w:val="14"/>
        <w:szCs w:val="14"/>
        <w:lang w:eastAsia="it-IT"/>
      </w:rPr>
      <w:t xml:space="preserve">, Gruppo presente in 68 paesi, con oltre 193.000 collaboratori; in Europa il Gruppo ha quattro mercati domestici: Belgio, Francia, Italia e Lussemburgo. BNP </w:t>
    </w:r>
    <w:proofErr w:type="spellStart"/>
    <w:r w:rsidRPr="00E6314F">
      <w:rPr>
        <w:rFonts w:ascii="Segoe UI" w:eastAsia="Times New Roman" w:hAnsi="Segoe UI" w:cs="Segoe UI"/>
        <w:sz w:val="14"/>
        <w:szCs w:val="14"/>
        <w:lang w:eastAsia="it-IT"/>
      </w:rPr>
      <w:t>Paribas</w:t>
    </w:r>
    <w:proofErr w:type="spellEnd"/>
    <w:r w:rsidRPr="00E6314F">
      <w:rPr>
        <w:rFonts w:ascii="Segoe UI" w:eastAsia="Times New Roman" w:hAnsi="Segoe UI" w:cs="Segoe UI"/>
        <w:sz w:val="14"/>
        <w:szCs w:val="14"/>
        <w:lang w:eastAsia="it-IT"/>
      </w:rPr>
      <w:t xml:space="preserve"> detiene posizioni chiave nei suoi grandi settori di attività: </w:t>
    </w:r>
    <w:proofErr w:type="spellStart"/>
    <w:r w:rsidRPr="00E6314F">
      <w:rPr>
        <w:rFonts w:ascii="Segoe UI" w:eastAsia="Times New Roman" w:hAnsi="Segoe UI" w:cs="Segoe UI"/>
        <w:sz w:val="14"/>
        <w:szCs w:val="14"/>
        <w:lang w:eastAsia="it-IT"/>
      </w:rPr>
      <w:t>Domestic</w:t>
    </w:r>
    <w:proofErr w:type="spellEnd"/>
    <w:r w:rsidRPr="00E6314F">
      <w:rPr>
        <w:rFonts w:ascii="Segoe UI" w:eastAsia="Times New Roman" w:hAnsi="Segoe UI" w:cs="Segoe UI"/>
        <w:sz w:val="14"/>
        <w:szCs w:val="14"/>
        <w:lang w:eastAsia="it-IT"/>
      </w:rPr>
      <w:t xml:space="preserve"> </w:t>
    </w:r>
    <w:proofErr w:type="spellStart"/>
    <w:r w:rsidRPr="00E6314F">
      <w:rPr>
        <w:rFonts w:ascii="Segoe UI" w:eastAsia="Times New Roman" w:hAnsi="Segoe UI" w:cs="Segoe UI"/>
        <w:sz w:val="14"/>
        <w:szCs w:val="14"/>
        <w:lang w:eastAsia="it-IT"/>
      </w:rPr>
      <w:t>Markets</w:t>
    </w:r>
    <w:proofErr w:type="spellEnd"/>
    <w:r w:rsidRPr="00E6314F">
      <w:rPr>
        <w:rFonts w:ascii="Segoe UI" w:eastAsia="Times New Roman" w:hAnsi="Segoe UI" w:cs="Segoe UI"/>
        <w:sz w:val="14"/>
        <w:szCs w:val="14"/>
        <w:lang w:eastAsia="it-IT"/>
      </w:rPr>
      <w:t xml:space="preserve"> e International Financial Services e Corporate &amp; </w:t>
    </w:r>
    <w:proofErr w:type="spellStart"/>
    <w:r w:rsidRPr="00E6314F">
      <w:rPr>
        <w:rFonts w:ascii="Segoe UI" w:eastAsia="Times New Roman" w:hAnsi="Segoe UI" w:cs="Segoe UI"/>
        <w:sz w:val="14"/>
        <w:szCs w:val="14"/>
        <w:lang w:eastAsia="it-IT"/>
      </w:rPr>
      <w:t>Institutional</w:t>
    </w:r>
    <w:proofErr w:type="spellEnd"/>
    <w:r w:rsidRPr="00E6314F">
      <w:rPr>
        <w:rFonts w:ascii="Segoe UI" w:eastAsia="Times New Roman" w:hAnsi="Segoe UI" w:cs="Segoe UI"/>
        <w:sz w:val="14"/>
        <w:szCs w:val="14"/>
        <w:lang w:eastAsia="it-IT"/>
      </w:rPr>
      <w:t xml:space="preserve"> Banking. BNL è particolarmente impegnata, come tutto il Gruppo BNP </w:t>
    </w:r>
    <w:proofErr w:type="spellStart"/>
    <w:r w:rsidRPr="00E6314F">
      <w:rPr>
        <w:rFonts w:ascii="Segoe UI" w:eastAsia="Times New Roman" w:hAnsi="Segoe UI" w:cs="Segoe UI"/>
        <w:sz w:val="14"/>
        <w:szCs w:val="14"/>
        <w:lang w:eastAsia="it-IT"/>
      </w:rPr>
      <w:t>Paribas</w:t>
    </w:r>
    <w:proofErr w:type="spellEnd"/>
    <w:r w:rsidRPr="00E6314F">
      <w:rPr>
        <w:rFonts w:ascii="Segoe UI" w:eastAsia="Times New Roman" w:hAnsi="Segoe UI" w:cs="Segoe UI"/>
        <w:sz w:val="14"/>
        <w:szCs w:val="14"/>
        <w:lang w:eastAsia="it-IT"/>
      </w:rPr>
      <w:t>, sul fronte della sostenibilità economica, sociale ed ambientale; una strategia di #</w:t>
    </w:r>
    <w:proofErr w:type="spellStart"/>
    <w:r w:rsidRPr="00E6314F">
      <w:rPr>
        <w:rFonts w:ascii="Segoe UI" w:eastAsia="Times New Roman" w:hAnsi="Segoe UI" w:cs="Segoe UI"/>
        <w:sz w:val="14"/>
        <w:szCs w:val="14"/>
        <w:lang w:eastAsia="it-IT"/>
      </w:rPr>
      <w:t>PositiveBanking</w:t>
    </w:r>
    <w:proofErr w:type="spellEnd"/>
    <w:r w:rsidRPr="00E6314F">
      <w:rPr>
        <w:rFonts w:ascii="Segoe UI" w:eastAsia="Times New Roman" w:hAnsi="Segoe UI" w:cs="Segoe UI"/>
        <w:sz w:val="14"/>
        <w:szCs w:val="14"/>
        <w:lang w:eastAsia="it-IT"/>
      </w:rPr>
      <w:t xml:space="preserve"> che sintetizza l’ambizione della Banca di generare, attraverso il proprio business, un impatto positivo su clienti, collaboratori e sulla collettività intera, contribuendo ad un futuro più sostenibile. </w:t>
    </w:r>
    <w:r>
      <w:rPr>
        <w:rFonts w:ascii="Segoe UI" w:eastAsia="Times New Roman" w:hAnsi="Segoe UI" w:cs="Segoe UI"/>
        <w:sz w:val="14"/>
        <w:szCs w:val="14"/>
        <w:lang w:eastAsia="it-IT"/>
      </w:rPr>
      <w:t xml:space="preserve"> </w:t>
    </w:r>
    <w:r w:rsidRPr="00E6314F">
      <w:rPr>
        <w:rFonts w:ascii="Segoe UI" w:eastAsia="Times New Roman" w:hAnsi="Segoe UI" w:cs="Segoe UI"/>
        <w:b/>
        <w:i/>
        <w:sz w:val="14"/>
        <w:szCs w:val="14"/>
        <w:lang w:eastAsia="it-IT"/>
      </w:rPr>
      <w:t xml:space="preserve">Contatti: </w:t>
    </w:r>
    <w:r w:rsidRPr="002B0CC3">
      <w:rPr>
        <w:rFonts w:ascii="Segoe UI" w:eastAsia="Times New Roman" w:hAnsi="Segoe UI" w:cs="Segoe UI"/>
        <w:sz w:val="14"/>
        <w:szCs w:val="14"/>
        <w:lang w:eastAsia="it-IT"/>
      </w:rPr>
      <w:t>Media Relations</w:t>
    </w:r>
    <w:r>
      <w:rPr>
        <w:rFonts w:ascii="Segoe UI" w:eastAsia="Times New Roman" w:hAnsi="Segoe UI" w:cs="Segoe UI"/>
        <w:sz w:val="14"/>
        <w:szCs w:val="14"/>
        <w:lang w:eastAsia="it-IT"/>
      </w:rPr>
      <w:t xml:space="preserve">, Maurizio </w:t>
    </w:r>
    <w:proofErr w:type="spellStart"/>
    <w:r>
      <w:rPr>
        <w:rFonts w:ascii="Segoe UI" w:eastAsia="Times New Roman" w:hAnsi="Segoe UI" w:cs="Segoe UI"/>
        <w:sz w:val="14"/>
        <w:szCs w:val="14"/>
        <w:lang w:eastAsia="it-IT"/>
      </w:rPr>
      <w:t>Cassese</w:t>
    </w:r>
    <w:proofErr w:type="spellEnd"/>
    <w:r>
      <w:rPr>
        <w:rFonts w:ascii="Segoe UI" w:eastAsia="Times New Roman" w:hAnsi="Segoe UI" w:cs="Segoe UI"/>
        <w:sz w:val="14"/>
        <w:szCs w:val="14"/>
        <w:lang w:eastAsia="it-IT"/>
      </w:rPr>
      <w:t xml:space="preserve"> 0642925362 </w:t>
    </w:r>
    <w:hyperlink r:id="rId3" w:history="1">
      <w:r w:rsidRPr="00FD56B9">
        <w:rPr>
          <w:rStyle w:val="Collegamentoipertestuale"/>
          <w:rFonts w:ascii="Segoe UI" w:eastAsia="Times New Roman" w:hAnsi="Segoe UI" w:cs="Segoe UI"/>
          <w:sz w:val="14"/>
          <w:szCs w:val="14"/>
          <w:lang w:eastAsia="it-IT"/>
        </w:rPr>
        <w:t>press.bnl@bnlmail.com</w:t>
      </w:r>
    </w:hyperlink>
    <w:r>
      <w:rPr>
        <w:rFonts w:ascii="Segoe UI" w:eastAsia="Times New Roman" w:hAnsi="Segoe UI" w:cs="Segoe UI"/>
        <w:sz w:val="14"/>
        <w:szCs w:val="14"/>
        <w:lang w:eastAsia="it-IT"/>
      </w:rPr>
      <w:t xml:space="preserve"> </w:t>
    </w:r>
    <w:proofErr w:type="spellStart"/>
    <w:r>
      <w:rPr>
        <w:rFonts w:ascii="Segoe UI" w:eastAsia="Times New Roman" w:hAnsi="Segoe UI" w:cs="Segoe UI"/>
        <w:sz w:val="14"/>
        <w:szCs w:val="14"/>
        <w:lang w:eastAsia="it-IT"/>
      </w:rPr>
      <w:t>Twitter</w:t>
    </w:r>
    <w:proofErr w:type="spellEnd"/>
    <w:r>
      <w:rPr>
        <w:rFonts w:ascii="Segoe UI" w:eastAsia="Times New Roman" w:hAnsi="Segoe UI" w:cs="Segoe UI"/>
        <w:sz w:val="14"/>
        <w:szCs w:val="14"/>
        <w:lang w:eastAsia="it-IT"/>
      </w:rPr>
      <w:t xml:space="preserve">: @BNL_PR </w:t>
    </w:r>
  </w:p>
  <w:p w:rsidR="002B0CC3" w:rsidRPr="00E6314F" w:rsidRDefault="002B0CC3" w:rsidP="00E6314F">
    <w:pPr>
      <w:spacing w:before="100" w:beforeAutospacing="1" w:after="100" w:afterAutospacing="1" w:line="240" w:lineRule="auto"/>
      <w:jc w:val="both"/>
      <w:rPr>
        <w:rFonts w:ascii="Segoe UI" w:eastAsia="Times New Roman" w:hAnsi="Segoe UI" w:cs="Segoe UI"/>
        <w:sz w:val="14"/>
        <w:szCs w:val="14"/>
        <w:lang w:eastAsia="it-IT"/>
      </w:rPr>
    </w:pPr>
  </w:p>
  <w:p w:rsidR="002B0CC3" w:rsidRPr="009960DE" w:rsidRDefault="002B0CC3" w:rsidP="005B5267">
    <w:pPr>
      <w:pStyle w:val="Pidipagina"/>
      <w:ind w:left="4819" w:hanging="4819"/>
      <w:jc w:val="both"/>
      <w:rPr>
        <w:rFonts w:ascii="Arial" w:hAnsi="Arial" w:cs="Arial"/>
        <w:b/>
        <w:i/>
        <w:color w:val="auto"/>
        <w:sz w:val="14"/>
        <w:szCs w:val="14"/>
      </w:rPr>
    </w:pPr>
  </w:p>
  <w:p w:rsidR="005B5267" w:rsidRPr="009960DE" w:rsidRDefault="005B5267" w:rsidP="005B5267">
    <w:pPr>
      <w:pStyle w:val="Pidipagina"/>
      <w:rPr>
        <w:sz w:val="14"/>
        <w:szCs w:val="14"/>
      </w:rPr>
    </w:pPr>
  </w:p>
  <w:p w:rsidR="00D92CCC" w:rsidRDefault="007F476F" w:rsidP="005B5267">
    <w:pPr>
      <w:jc w:val="both"/>
    </w:pPr>
    <w:r>
      <w:rPr>
        <w:noProof/>
        <w:lang w:eastAsia="it-IT"/>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35448098e479300ab2bfa60"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476F" w:rsidRPr="007F476F" w:rsidRDefault="007F476F" w:rsidP="007F476F">
                          <w:pPr>
                            <w:jc w:val="right"/>
                            <w:rPr>
                              <w:rFonts w:ascii="Calibri" w:hAnsi="Calibri" w:cs="Calibri"/>
                              <w:color w:val="0000FF"/>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35448098e479300ab2bfa60" o:spid="_x0000_s1026"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DJS4VaHgMAADcGAAAOAAAA&#10;AAAAAAAAAAAAAC4CAABkcnMvZTJvRG9jLnhtbFBLAQItABQABgAIAAAAIQCdqEfo4QAAAAsBAAAP&#10;AAAAAAAAAAAAAAAAAHgFAABkcnMvZG93bnJldi54bWxQSwUGAAAAAAQABADzAAAAhgYAAAAA&#10;" o:allowincell="f" filled="f" stroked="f" strokeweight=".5pt">
              <v:textbox inset=",0,20pt,0">
                <w:txbxContent>
                  <w:p w:rsidR="007F476F" w:rsidRPr="007F476F" w:rsidRDefault="007F476F" w:rsidP="007F476F">
                    <w:pPr>
                      <w:jc w:val="right"/>
                      <w:rPr>
                        <w:rFonts w:ascii="Calibri" w:hAnsi="Calibri" w:cs="Calibri"/>
                        <w:color w:val="0000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09" w:rsidRDefault="007E4809" w:rsidP="00C405D0">
      <w:pPr>
        <w:spacing w:line="240" w:lineRule="auto"/>
      </w:pPr>
      <w:r>
        <w:separator/>
      </w:r>
    </w:p>
  </w:footnote>
  <w:footnote w:type="continuationSeparator" w:id="0">
    <w:p w:rsidR="007E4809" w:rsidRDefault="007E4809" w:rsidP="00C405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D0" w:rsidRDefault="000814C0">
    <w:pPr>
      <w:pStyle w:val="Intestazione"/>
    </w:pPr>
    <w:r>
      <w:rPr>
        <w:noProof/>
        <w:lang w:eastAsia="it-IT"/>
      </w:rPr>
      <w:drawing>
        <wp:anchor distT="0" distB="0" distL="114300" distR="114300" simplePos="0" relativeHeight="251662336" behindDoc="0" locked="0" layoutInCell="1" allowOverlap="1">
          <wp:simplePos x="0" y="0"/>
          <wp:positionH relativeFrom="column">
            <wp:posOffset>1597660</wp:posOffset>
          </wp:positionH>
          <wp:positionV relativeFrom="paragraph">
            <wp:posOffset>-259080</wp:posOffset>
          </wp:positionV>
          <wp:extent cx="2279015" cy="1403350"/>
          <wp:effectExtent l="0" t="0" r="6985"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F.jpg"/>
                  <pic:cNvPicPr/>
                </pic:nvPicPr>
                <pic:blipFill>
                  <a:blip r:embed="rId1">
                    <a:extLst>
                      <a:ext uri="{28A0092B-C50C-407E-A947-70E740481C1C}">
                        <a14:useLocalDpi xmlns:a14="http://schemas.microsoft.com/office/drawing/2010/main" val="0"/>
                      </a:ext>
                    </a:extLst>
                  </a:blip>
                  <a:stretch>
                    <a:fillRect/>
                  </a:stretch>
                </pic:blipFill>
                <pic:spPr>
                  <a:xfrm>
                    <a:off x="0" y="0"/>
                    <a:ext cx="2279015" cy="1403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simplePos x="0" y="0"/>
          <wp:positionH relativeFrom="margin">
            <wp:posOffset>4271010</wp:posOffset>
          </wp:positionH>
          <wp:positionV relativeFrom="topMargin">
            <wp:align>bottom</wp:align>
          </wp:positionV>
          <wp:extent cx="2092960" cy="615950"/>
          <wp:effectExtent l="0" t="0" r="254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NL (color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2960" cy="615950"/>
                  </a:xfrm>
                  <a:prstGeom prst="rect">
                    <a:avLst/>
                  </a:prstGeom>
                </pic:spPr>
              </pic:pic>
            </a:graphicData>
          </a:graphic>
          <wp14:sizeRelH relativeFrom="margin">
            <wp14:pctWidth>0</wp14:pctWidth>
          </wp14:sizeRelH>
          <wp14:sizeRelV relativeFrom="margin">
            <wp14:pctHeight>0</wp14:pctHeight>
          </wp14:sizeRelV>
        </wp:anchor>
      </w:drawing>
    </w:r>
    <w:r w:rsidR="00C405D0">
      <w:rPr>
        <w:noProof/>
        <w:lang w:eastAsia="it-IT"/>
      </w:rPr>
      <w:drawing>
        <wp:anchor distT="0" distB="0" distL="114300" distR="114300" simplePos="0" relativeHeight="251659264" behindDoc="1" locked="0" layoutInCell="1" allowOverlap="1" wp14:anchorId="6CE8321C" wp14:editId="22D755EF">
          <wp:simplePos x="0" y="0"/>
          <wp:positionH relativeFrom="margin">
            <wp:align>left</wp:align>
          </wp:positionH>
          <wp:positionV relativeFrom="paragraph">
            <wp:posOffset>-159385</wp:posOffset>
          </wp:positionV>
          <wp:extent cx="1190632" cy="765324"/>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E-TRICOLORE-RGB-01-01a.jpg"/>
                  <pic:cNvPicPr/>
                </pic:nvPicPr>
                <pic:blipFill>
                  <a:blip r:embed="rId3">
                    <a:extLst>
                      <a:ext uri="{28A0092B-C50C-407E-A947-70E740481C1C}">
                        <a14:useLocalDpi xmlns:a14="http://schemas.microsoft.com/office/drawing/2010/main" val="0"/>
                      </a:ext>
                    </a:extLst>
                  </a:blip>
                  <a:stretch>
                    <a:fillRect/>
                  </a:stretch>
                </pic:blipFill>
                <pic:spPr>
                  <a:xfrm>
                    <a:off x="0" y="0"/>
                    <a:ext cx="1190632" cy="7653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76"/>
    <w:rsid w:val="00005F6A"/>
    <w:rsid w:val="00030986"/>
    <w:rsid w:val="00036F2F"/>
    <w:rsid w:val="00040AA2"/>
    <w:rsid w:val="00053B71"/>
    <w:rsid w:val="00055E69"/>
    <w:rsid w:val="00066E3D"/>
    <w:rsid w:val="000814C0"/>
    <w:rsid w:val="000816CB"/>
    <w:rsid w:val="000A506C"/>
    <w:rsid w:val="000D1624"/>
    <w:rsid w:val="000E4D09"/>
    <w:rsid w:val="00100E84"/>
    <w:rsid w:val="00115A7C"/>
    <w:rsid w:val="00164887"/>
    <w:rsid w:val="00177849"/>
    <w:rsid w:val="001C245C"/>
    <w:rsid w:val="001E35AC"/>
    <w:rsid w:val="001F1FAD"/>
    <w:rsid w:val="001F7532"/>
    <w:rsid w:val="00200C1E"/>
    <w:rsid w:val="00202B29"/>
    <w:rsid w:val="00212B62"/>
    <w:rsid w:val="002131C1"/>
    <w:rsid w:val="00222DB3"/>
    <w:rsid w:val="00234B2B"/>
    <w:rsid w:val="00235588"/>
    <w:rsid w:val="0024099F"/>
    <w:rsid w:val="00262B80"/>
    <w:rsid w:val="002665A1"/>
    <w:rsid w:val="00282A32"/>
    <w:rsid w:val="00287713"/>
    <w:rsid w:val="002B0CC3"/>
    <w:rsid w:val="002B3732"/>
    <w:rsid w:val="002E11C9"/>
    <w:rsid w:val="002E5C98"/>
    <w:rsid w:val="002F71E2"/>
    <w:rsid w:val="0032750A"/>
    <w:rsid w:val="00327A6B"/>
    <w:rsid w:val="00327E66"/>
    <w:rsid w:val="0033678D"/>
    <w:rsid w:val="00336830"/>
    <w:rsid w:val="00361EE8"/>
    <w:rsid w:val="00392696"/>
    <w:rsid w:val="0039404E"/>
    <w:rsid w:val="00396D47"/>
    <w:rsid w:val="003A46C0"/>
    <w:rsid w:val="003A6845"/>
    <w:rsid w:val="003F366F"/>
    <w:rsid w:val="004073A7"/>
    <w:rsid w:val="004104EF"/>
    <w:rsid w:val="0041520C"/>
    <w:rsid w:val="00444169"/>
    <w:rsid w:val="004442F0"/>
    <w:rsid w:val="004462E1"/>
    <w:rsid w:val="0045265A"/>
    <w:rsid w:val="0045684B"/>
    <w:rsid w:val="00482180"/>
    <w:rsid w:val="00482244"/>
    <w:rsid w:val="004A03D4"/>
    <w:rsid w:val="004A0C6A"/>
    <w:rsid w:val="004E2720"/>
    <w:rsid w:val="004F051A"/>
    <w:rsid w:val="00500C3F"/>
    <w:rsid w:val="00507483"/>
    <w:rsid w:val="00507DAC"/>
    <w:rsid w:val="00543A24"/>
    <w:rsid w:val="00552D6A"/>
    <w:rsid w:val="00567F82"/>
    <w:rsid w:val="00574540"/>
    <w:rsid w:val="005A384E"/>
    <w:rsid w:val="005B47F7"/>
    <w:rsid w:val="005B5267"/>
    <w:rsid w:val="005C100E"/>
    <w:rsid w:val="005C669B"/>
    <w:rsid w:val="005D21C8"/>
    <w:rsid w:val="005F25AB"/>
    <w:rsid w:val="00606D7B"/>
    <w:rsid w:val="006146EE"/>
    <w:rsid w:val="00617AEB"/>
    <w:rsid w:val="006215F9"/>
    <w:rsid w:val="00633422"/>
    <w:rsid w:val="00645AE0"/>
    <w:rsid w:val="006507B7"/>
    <w:rsid w:val="00652042"/>
    <w:rsid w:val="00664D69"/>
    <w:rsid w:val="00665FE1"/>
    <w:rsid w:val="006726C4"/>
    <w:rsid w:val="006839E2"/>
    <w:rsid w:val="00692591"/>
    <w:rsid w:val="006A1846"/>
    <w:rsid w:val="006B3142"/>
    <w:rsid w:val="006C5614"/>
    <w:rsid w:val="006C5DA0"/>
    <w:rsid w:val="006C7A2F"/>
    <w:rsid w:val="006F7FB4"/>
    <w:rsid w:val="0073284A"/>
    <w:rsid w:val="00753788"/>
    <w:rsid w:val="00754CF3"/>
    <w:rsid w:val="00763314"/>
    <w:rsid w:val="007709E4"/>
    <w:rsid w:val="00770C4C"/>
    <w:rsid w:val="0078292B"/>
    <w:rsid w:val="007D0EA8"/>
    <w:rsid w:val="007E0561"/>
    <w:rsid w:val="007E4809"/>
    <w:rsid w:val="007F476F"/>
    <w:rsid w:val="00804D26"/>
    <w:rsid w:val="00817BC0"/>
    <w:rsid w:val="008233D4"/>
    <w:rsid w:val="00823DEE"/>
    <w:rsid w:val="008658A8"/>
    <w:rsid w:val="00877CD6"/>
    <w:rsid w:val="00881712"/>
    <w:rsid w:val="008A5A29"/>
    <w:rsid w:val="008A711E"/>
    <w:rsid w:val="008A739E"/>
    <w:rsid w:val="008D34C6"/>
    <w:rsid w:val="008E12A2"/>
    <w:rsid w:val="008E160F"/>
    <w:rsid w:val="008E6308"/>
    <w:rsid w:val="008F45FD"/>
    <w:rsid w:val="00912874"/>
    <w:rsid w:val="009136E3"/>
    <w:rsid w:val="009148E2"/>
    <w:rsid w:val="00914C50"/>
    <w:rsid w:val="00926EA4"/>
    <w:rsid w:val="00947B42"/>
    <w:rsid w:val="009565CA"/>
    <w:rsid w:val="00982B3C"/>
    <w:rsid w:val="009960DE"/>
    <w:rsid w:val="009A01E9"/>
    <w:rsid w:val="009B7358"/>
    <w:rsid w:val="009C3866"/>
    <w:rsid w:val="009D0F40"/>
    <w:rsid w:val="009D79EF"/>
    <w:rsid w:val="009F0D0E"/>
    <w:rsid w:val="009F2172"/>
    <w:rsid w:val="009F5375"/>
    <w:rsid w:val="00A06D5E"/>
    <w:rsid w:val="00A32E90"/>
    <w:rsid w:val="00A423C3"/>
    <w:rsid w:val="00A47764"/>
    <w:rsid w:val="00A51439"/>
    <w:rsid w:val="00A52FC9"/>
    <w:rsid w:val="00A7456E"/>
    <w:rsid w:val="00A81BFD"/>
    <w:rsid w:val="00A84E91"/>
    <w:rsid w:val="00AA2719"/>
    <w:rsid w:val="00AA3C66"/>
    <w:rsid w:val="00AB46E8"/>
    <w:rsid w:val="00AB754B"/>
    <w:rsid w:val="00AD2271"/>
    <w:rsid w:val="00AD26B3"/>
    <w:rsid w:val="00AD7224"/>
    <w:rsid w:val="00AD7702"/>
    <w:rsid w:val="00AD771E"/>
    <w:rsid w:val="00AE7B1D"/>
    <w:rsid w:val="00AF6916"/>
    <w:rsid w:val="00B01A76"/>
    <w:rsid w:val="00B03008"/>
    <w:rsid w:val="00B2249E"/>
    <w:rsid w:val="00B437FC"/>
    <w:rsid w:val="00B46CC9"/>
    <w:rsid w:val="00B72202"/>
    <w:rsid w:val="00BA69A0"/>
    <w:rsid w:val="00BC18F6"/>
    <w:rsid w:val="00BC2265"/>
    <w:rsid w:val="00BE026E"/>
    <w:rsid w:val="00BE13AC"/>
    <w:rsid w:val="00BF6B00"/>
    <w:rsid w:val="00C01B5E"/>
    <w:rsid w:val="00C1777C"/>
    <w:rsid w:val="00C2331F"/>
    <w:rsid w:val="00C405D0"/>
    <w:rsid w:val="00C713DC"/>
    <w:rsid w:val="00CA5A18"/>
    <w:rsid w:val="00CB4D54"/>
    <w:rsid w:val="00CD0061"/>
    <w:rsid w:val="00CE6913"/>
    <w:rsid w:val="00CF6E1F"/>
    <w:rsid w:val="00CF7411"/>
    <w:rsid w:val="00D301BF"/>
    <w:rsid w:val="00D330DE"/>
    <w:rsid w:val="00D3586A"/>
    <w:rsid w:val="00D40956"/>
    <w:rsid w:val="00D41CBF"/>
    <w:rsid w:val="00D43234"/>
    <w:rsid w:val="00D45797"/>
    <w:rsid w:val="00D50C9E"/>
    <w:rsid w:val="00D54B82"/>
    <w:rsid w:val="00D7501C"/>
    <w:rsid w:val="00D75EDF"/>
    <w:rsid w:val="00D81923"/>
    <w:rsid w:val="00D92CCC"/>
    <w:rsid w:val="00DA177B"/>
    <w:rsid w:val="00DC08D1"/>
    <w:rsid w:val="00DC5EFF"/>
    <w:rsid w:val="00DD1A1A"/>
    <w:rsid w:val="00DE3F5B"/>
    <w:rsid w:val="00E303D5"/>
    <w:rsid w:val="00E30911"/>
    <w:rsid w:val="00E6314F"/>
    <w:rsid w:val="00E65F97"/>
    <w:rsid w:val="00E8395F"/>
    <w:rsid w:val="00EB5EC5"/>
    <w:rsid w:val="00EC204D"/>
    <w:rsid w:val="00EE6E49"/>
    <w:rsid w:val="00F2465D"/>
    <w:rsid w:val="00F724AD"/>
    <w:rsid w:val="00F73AA9"/>
    <w:rsid w:val="00F763FB"/>
    <w:rsid w:val="00F869EC"/>
    <w:rsid w:val="00FC1FA4"/>
    <w:rsid w:val="00FE1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EB8FC"/>
  <w15:chartTrackingRefBased/>
  <w15:docId w15:val="{55AE021C-62D0-43E9-95D3-DF2F196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05D0"/>
    <w:pPr>
      <w:spacing w:after="0" w:line="220" w:lineRule="exact"/>
    </w:pPr>
    <w:rPr>
      <w:color w:val="44546A" w:themeColor="text2"/>
      <w:sz w:val="18"/>
    </w:rPr>
  </w:style>
  <w:style w:type="paragraph" w:styleId="Titolo4">
    <w:name w:val="heading 4"/>
    <w:basedOn w:val="Normale"/>
    <w:link w:val="Titolo4Carattere"/>
    <w:uiPriority w:val="9"/>
    <w:qFormat/>
    <w:rsid w:val="009B7358"/>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Stampatitle">
    <w:name w:val="Comunicato Stampa title"/>
    <w:basedOn w:val="Normale"/>
    <w:qFormat/>
    <w:rsid w:val="00C405D0"/>
    <w:pPr>
      <w:spacing w:line="440" w:lineRule="exact"/>
    </w:pPr>
    <w:rPr>
      <w:b/>
      <w:color w:val="000000" w:themeColor="text1"/>
      <w:sz w:val="36"/>
      <w:szCs w:val="36"/>
    </w:rPr>
  </w:style>
  <w:style w:type="character" w:styleId="Collegamentoipertestuale">
    <w:name w:val="Hyperlink"/>
    <w:rsid w:val="00C405D0"/>
    <w:rPr>
      <w:color w:val="0000FF"/>
      <w:u w:val="single"/>
    </w:rPr>
  </w:style>
  <w:style w:type="table" w:styleId="Grigliatabella">
    <w:name w:val="Table Grid"/>
    <w:basedOn w:val="Tabellanormale"/>
    <w:rsid w:val="00C4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405D0"/>
    <w:pPr>
      <w:tabs>
        <w:tab w:val="center" w:pos="4819"/>
        <w:tab w:val="right" w:pos="9638"/>
      </w:tabs>
    </w:pPr>
    <w:rPr>
      <w:sz w:val="16"/>
    </w:rPr>
  </w:style>
  <w:style w:type="character" w:customStyle="1" w:styleId="IntestazioneCarattere">
    <w:name w:val="Intestazione Carattere"/>
    <w:basedOn w:val="Carpredefinitoparagrafo"/>
    <w:link w:val="Intestazione"/>
    <w:uiPriority w:val="99"/>
    <w:rsid w:val="00C405D0"/>
    <w:rPr>
      <w:color w:val="44546A" w:themeColor="text2"/>
      <w:sz w:val="16"/>
    </w:rPr>
  </w:style>
  <w:style w:type="paragraph" w:styleId="Pidipagina">
    <w:name w:val="footer"/>
    <w:basedOn w:val="Normale"/>
    <w:link w:val="PidipaginaCarattere"/>
    <w:uiPriority w:val="99"/>
    <w:unhideWhenUsed/>
    <w:qFormat/>
    <w:rsid w:val="00C405D0"/>
    <w:pPr>
      <w:tabs>
        <w:tab w:val="center" w:pos="4819"/>
        <w:tab w:val="right" w:pos="9638"/>
      </w:tabs>
    </w:pPr>
    <w:rPr>
      <w:sz w:val="16"/>
    </w:rPr>
  </w:style>
  <w:style w:type="character" w:customStyle="1" w:styleId="PidipaginaCarattere">
    <w:name w:val="Piè di pagina Carattere"/>
    <w:basedOn w:val="Carpredefinitoparagrafo"/>
    <w:link w:val="Pidipagina"/>
    <w:uiPriority w:val="99"/>
    <w:rsid w:val="00C405D0"/>
    <w:rPr>
      <w:color w:val="44546A" w:themeColor="text2"/>
      <w:sz w:val="16"/>
    </w:rPr>
  </w:style>
  <w:style w:type="paragraph" w:customStyle="1" w:styleId="Default">
    <w:name w:val="Default"/>
    <w:rsid w:val="00C405D0"/>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8233D4"/>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233D4"/>
    <w:rPr>
      <w:rFonts w:ascii="Segoe UI" w:hAnsi="Segoe UI" w:cs="Segoe UI"/>
      <w:color w:val="44546A" w:themeColor="text2"/>
      <w:sz w:val="18"/>
      <w:szCs w:val="18"/>
    </w:rPr>
  </w:style>
  <w:style w:type="character" w:styleId="Rimandocommento">
    <w:name w:val="annotation reference"/>
    <w:basedOn w:val="Carpredefinitoparagrafo"/>
    <w:uiPriority w:val="99"/>
    <w:semiHidden/>
    <w:unhideWhenUsed/>
    <w:rsid w:val="00CF7411"/>
    <w:rPr>
      <w:sz w:val="16"/>
      <w:szCs w:val="16"/>
    </w:rPr>
  </w:style>
  <w:style w:type="paragraph" w:styleId="Testocommento">
    <w:name w:val="annotation text"/>
    <w:basedOn w:val="Normale"/>
    <w:link w:val="TestocommentoCarattere"/>
    <w:uiPriority w:val="99"/>
    <w:semiHidden/>
    <w:unhideWhenUsed/>
    <w:rsid w:val="00CF74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7411"/>
    <w:rPr>
      <w:color w:val="44546A" w:themeColor="text2"/>
      <w:sz w:val="20"/>
      <w:szCs w:val="20"/>
    </w:rPr>
  </w:style>
  <w:style w:type="paragraph" w:styleId="Soggettocommento">
    <w:name w:val="annotation subject"/>
    <w:basedOn w:val="Testocommento"/>
    <w:next w:val="Testocommento"/>
    <w:link w:val="SoggettocommentoCarattere"/>
    <w:uiPriority w:val="99"/>
    <w:semiHidden/>
    <w:unhideWhenUsed/>
    <w:rsid w:val="00CF7411"/>
    <w:rPr>
      <w:b/>
      <w:bCs/>
    </w:rPr>
  </w:style>
  <w:style w:type="character" w:customStyle="1" w:styleId="SoggettocommentoCarattere">
    <w:name w:val="Soggetto commento Carattere"/>
    <w:basedOn w:val="TestocommentoCarattere"/>
    <w:link w:val="Soggettocommento"/>
    <w:uiPriority w:val="99"/>
    <w:semiHidden/>
    <w:rsid w:val="00CF7411"/>
    <w:rPr>
      <w:b/>
      <w:bCs/>
      <w:color w:val="44546A" w:themeColor="text2"/>
      <w:sz w:val="20"/>
      <w:szCs w:val="20"/>
    </w:rPr>
  </w:style>
  <w:style w:type="paragraph" w:customStyle="1" w:styleId="Tab3BigBody">
    <w:name w:val="_Tab3 BigBody"/>
    <w:basedOn w:val="Normale"/>
    <w:qFormat/>
    <w:rsid w:val="006726C4"/>
    <w:pPr>
      <w:spacing w:line="240" w:lineRule="auto"/>
      <w:contextualSpacing/>
      <w:jc w:val="both"/>
    </w:pPr>
    <w:rPr>
      <w:rFonts w:ascii="Myriad Pro" w:hAnsi="Myriad Pro"/>
      <w:color w:val="auto"/>
      <w14:textOutline w14:w="9525" w14:cap="rnd" w14:cmpd="sng" w14:algn="ctr">
        <w14:noFill/>
        <w14:prstDash w14:val="solid"/>
        <w14:bevel/>
      </w14:textOutline>
    </w:rPr>
  </w:style>
  <w:style w:type="paragraph" w:styleId="Revisione">
    <w:name w:val="Revision"/>
    <w:hidden/>
    <w:uiPriority w:val="99"/>
    <w:semiHidden/>
    <w:rsid w:val="00B03008"/>
    <w:pPr>
      <w:spacing w:after="0" w:line="240" w:lineRule="auto"/>
    </w:pPr>
    <w:rPr>
      <w:color w:val="44546A" w:themeColor="text2"/>
      <w:sz w:val="18"/>
    </w:rPr>
  </w:style>
  <w:style w:type="paragraph" w:styleId="NormaleWeb">
    <w:name w:val="Normal (Web)"/>
    <w:basedOn w:val="Normale"/>
    <w:uiPriority w:val="99"/>
    <w:unhideWhenUsed/>
    <w:rsid w:val="0045684B"/>
    <w:pPr>
      <w:spacing w:after="100" w:afterAutospacing="1" w:line="240" w:lineRule="auto"/>
    </w:pPr>
    <w:rPr>
      <w:rFonts w:ascii="Times New Roman" w:eastAsia="Times New Roman" w:hAnsi="Times New Roman" w:cs="Times New Roman"/>
      <w:color w:val="auto"/>
      <w:sz w:val="24"/>
      <w:szCs w:val="24"/>
      <w:lang w:eastAsia="it-IT"/>
    </w:rPr>
  </w:style>
  <w:style w:type="character" w:styleId="Enfasicorsivo">
    <w:name w:val="Emphasis"/>
    <w:basedOn w:val="Carpredefinitoparagrafo"/>
    <w:uiPriority w:val="20"/>
    <w:qFormat/>
    <w:rsid w:val="0045684B"/>
    <w:rPr>
      <w:i/>
      <w:iCs/>
    </w:rPr>
  </w:style>
  <w:style w:type="character" w:customStyle="1" w:styleId="Titolo4Carattere">
    <w:name w:val="Titolo 4 Carattere"/>
    <w:basedOn w:val="Carpredefinitoparagrafo"/>
    <w:link w:val="Titolo4"/>
    <w:uiPriority w:val="9"/>
    <w:rsid w:val="009B7358"/>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9B7358"/>
    <w:rPr>
      <w:b/>
      <w:bCs/>
    </w:rPr>
  </w:style>
  <w:style w:type="paragraph" w:styleId="Nessunaspaziatura">
    <w:name w:val="No Spacing"/>
    <w:uiPriority w:val="1"/>
    <w:qFormat/>
    <w:rsid w:val="002B0CC3"/>
    <w:pPr>
      <w:spacing w:after="0" w:line="240" w:lineRule="auto"/>
      <w:jc w:val="both"/>
    </w:pPr>
    <w:rPr>
      <w:rFonts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0981">
      <w:bodyDiv w:val="1"/>
      <w:marLeft w:val="0"/>
      <w:marRight w:val="0"/>
      <w:marTop w:val="0"/>
      <w:marBottom w:val="0"/>
      <w:divBdr>
        <w:top w:val="none" w:sz="0" w:space="0" w:color="auto"/>
        <w:left w:val="none" w:sz="0" w:space="0" w:color="auto"/>
        <w:bottom w:val="none" w:sz="0" w:space="0" w:color="auto"/>
        <w:right w:val="none" w:sz="0" w:space="0" w:color="auto"/>
      </w:divBdr>
    </w:div>
    <w:div w:id="81800218">
      <w:bodyDiv w:val="1"/>
      <w:marLeft w:val="0"/>
      <w:marRight w:val="0"/>
      <w:marTop w:val="0"/>
      <w:marBottom w:val="0"/>
      <w:divBdr>
        <w:top w:val="none" w:sz="0" w:space="0" w:color="auto"/>
        <w:left w:val="none" w:sz="0" w:space="0" w:color="auto"/>
        <w:bottom w:val="none" w:sz="0" w:space="0" w:color="auto"/>
        <w:right w:val="none" w:sz="0" w:space="0" w:color="auto"/>
      </w:divBdr>
    </w:div>
    <w:div w:id="129983883">
      <w:bodyDiv w:val="1"/>
      <w:marLeft w:val="0"/>
      <w:marRight w:val="0"/>
      <w:marTop w:val="0"/>
      <w:marBottom w:val="0"/>
      <w:divBdr>
        <w:top w:val="none" w:sz="0" w:space="0" w:color="auto"/>
        <w:left w:val="none" w:sz="0" w:space="0" w:color="auto"/>
        <w:bottom w:val="none" w:sz="0" w:space="0" w:color="auto"/>
        <w:right w:val="none" w:sz="0" w:space="0" w:color="auto"/>
      </w:divBdr>
    </w:div>
    <w:div w:id="415714930">
      <w:bodyDiv w:val="1"/>
      <w:marLeft w:val="0"/>
      <w:marRight w:val="0"/>
      <w:marTop w:val="0"/>
      <w:marBottom w:val="0"/>
      <w:divBdr>
        <w:top w:val="none" w:sz="0" w:space="0" w:color="auto"/>
        <w:left w:val="none" w:sz="0" w:space="0" w:color="auto"/>
        <w:bottom w:val="none" w:sz="0" w:space="0" w:color="auto"/>
        <w:right w:val="none" w:sz="0" w:space="0" w:color="auto"/>
      </w:divBdr>
    </w:div>
    <w:div w:id="512230933">
      <w:bodyDiv w:val="1"/>
      <w:marLeft w:val="0"/>
      <w:marRight w:val="0"/>
      <w:marTop w:val="0"/>
      <w:marBottom w:val="0"/>
      <w:divBdr>
        <w:top w:val="none" w:sz="0" w:space="0" w:color="auto"/>
        <w:left w:val="none" w:sz="0" w:space="0" w:color="auto"/>
        <w:bottom w:val="none" w:sz="0" w:space="0" w:color="auto"/>
        <w:right w:val="none" w:sz="0" w:space="0" w:color="auto"/>
      </w:divBdr>
    </w:div>
    <w:div w:id="968360468">
      <w:bodyDiv w:val="1"/>
      <w:marLeft w:val="0"/>
      <w:marRight w:val="0"/>
      <w:marTop w:val="0"/>
      <w:marBottom w:val="0"/>
      <w:divBdr>
        <w:top w:val="none" w:sz="0" w:space="0" w:color="auto"/>
        <w:left w:val="none" w:sz="0" w:space="0" w:color="auto"/>
        <w:bottom w:val="none" w:sz="0" w:space="0" w:color="auto"/>
        <w:right w:val="none" w:sz="0" w:space="0" w:color="auto"/>
      </w:divBdr>
    </w:div>
    <w:div w:id="1129013353">
      <w:bodyDiv w:val="1"/>
      <w:marLeft w:val="0"/>
      <w:marRight w:val="0"/>
      <w:marTop w:val="0"/>
      <w:marBottom w:val="0"/>
      <w:divBdr>
        <w:top w:val="none" w:sz="0" w:space="0" w:color="auto"/>
        <w:left w:val="none" w:sz="0" w:space="0" w:color="auto"/>
        <w:bottom w:val="none" w:sz="0" w:space="0" w:color="auto"/>
        <w:right w:val="none" w:sz="0" w:space="0" w:color="auto"/>
      </w:divBdr>
      <w:divsChild>
        <w:div w:id="1217204821">
          <w:marLeft w:val="0"/>
          <w:marRight w:val="0"/>
          <w:marTop w:val="0"/>
          <w:marBottom w:val="0"/>
          <w:divBdr>
            <w:top w:val="none" w:sz="0" w:space="0" w:color="auto"/>
            <w:left w:val="none" w:sz="0" w:space="0" w:color="auto"/>
            <w:bottom w:val="none" w:sz="0" w:space="0" w:color="auto"/>
            <w:right w:val="none" w:sz="0" w:space="0" w:color="auto"/>
          </w:divBdr>
          <w:divsChild>
            <w:div w:id="1340624253">
              <w:marLeft w:val="0"/>
              <w:marRight w:val="0"/>
              <w:marTop w:val="0"/>
              <w:marBottom w:val="0"/>
              <w:divBdr>
                <w:top w:val="none" w:sz="0" w:space="0" w:color="auto"/>
                <w:left w:val="none" w:sz="0" w:space="0" w:color="auto"/>
                <w:bottom w:val="none" w:sz="0" w:space="0" w:color="auto"/>
                <w:right w:val="none" w:sz="0" w:space="0" w:color="auto"/>
              </w:divBdr>
              <w:divsChild>
                <w:div w:id="1734306592">
                  <w:marLeft w:val="0"/>
                  <w:marRight w:val="0"/>
                  <w:marTop w:val="0"/>
                  <w:marBottom w:val="0"/>
                  <w:divBdr>
                    <w:top w:val="none" w:sz="0" w:space="0" w:color="auto"/>
                    <w:left w:val="none" w:sz="0" w:space="0" w:color="auto"/>
                    <w:bottom w:val="none" w:sz="0" w:space="0" w:color="auto"/>
                    <w:right w:val="none" w:sz="0" w:space="0" w:color="auto"/>
                  </w:divBdr>
                  <w:divsChild>
                    <w:div w:id="1988240069">
                      <w:marLeft w:val="0"/>
                      <w:marRight w:val="0"/>
                      <w:marTop w:val="0"/>
                      <w:marBottom w:val="0"/>
                      <w:divBdr>
                        <w:top w:val="none" w:sz="0" w:space="0" w:color="auto"/>
                        <w:left w:val="none" w:sz="0" w:space="0" w:color="auto"/>
                        <w:bottom w:val="none" w:sz="0" w:space="0" w:color="auto"/>
                        <w:right w:val="none" w:sz="0" w:space="0" w:color="auto"/>
                      </w:divBdr>
                      <w:divsChild>
                        <w:div w:id="2061199220">
                          <w:marLeft w:val="-225"/>
                          <w:marRight w:val="-225"/>
                          <w:marTop w:val="0"/>
                          <w:marBottom w:val="0"/>
                          <w:divBdr>
                            <w:top w:val="none" w:sz="0" w:space="0" w:color="auto"/>
                            <w:left w:val="none" w:sz="0" w:space="0" w:color="auto"/>
                            <w:bottom w:val="none" w:sz="0" w:space="0" w:color="auto"/>
                            <w:right w:val="none" w:sz="0" w:space="0" w:color="auto"/>
                          </w:divBdr>
                          <w:divsChild>
                            <w:div w:id="1602839315">
                              <w:marLeft w:val="0"/>
                              <w:marRight w:val="0"/>
                              <w:marTop w:val="0"/>
                              <w:marBottom w:val="0"/>
                              <w:divBdr>
                                <w:top w:val="none" w:sz="0" w:space="0" w:color="auto"/>
                                <w:left w:val="none" w:sz="0" w:space="0" w:color="auto"/>
                                <w:bottom w:val="none" w:sz="0" w:space="0" w:color="auto"/>
                                <w:right w:val="none" w:sz="0" w:space="0" w:color="auto"/>
                              </w:divBdr>
                              <w:divsChild>
                                <w:div w:id="2096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374619445">
      <w:bodyDiv w:val="1"/>
      <w:marLeft w:val="0"/>
      <w:marRight w:val="0"/>
      <w:marTop w:val="0"/>
      <w:marBottom w:val="0"/>
      <w:divBdr>
        <w:top w:val="none" w:sz="0" w:space="0" w:color="auto"/>
        <w:left w:val="none" w:sz="0" w:space="0" w:color="auto"/>
        <w:bottom w:val="none" w:sz="0" w:space="0" w:color="auto"/>
        <w:right w:val="none" w:sz="0" w:space="0" w:color="auto"/>
      </w:divBdr>
    </w:div>
    <w:div w:id="1495612360">
      <w:bodyDiv w:val="1"/>
      <w:marLeft w:val="0"/>
      <w:marRight w:val="0"/>
      <w:marTop w:val="0"/>
      <w:marBottom w:val="0"/>
      <w:divBdr>
        <w:top w:val="none" w:sz="0" w:space="0" w:color="auto"/>
        <w:left w:val="none" w:sz="0" w:space="0" w:color="auto"/>
        <w:bottom w:val="none" w:sz="0" w:space="0" w:color="auto"/>
        <w:right w:val="none" w:sz="0" w:space="0" w:color="auto"/>
      </w:divBdr>
    </w:div>
    <w:div w:id="15145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bnl@bnlmail.com" TargetMode="External"/><Relationship Id="rId2" Type="http://schemas.openxmlformats.org/officeDocument/2006/relationships/hyperlink" Target="https://www.sacesimest.it/media/media-gallery" TargetMode="External"/><Relationship Id="rId1" Type="http://schemas.openxmlformats.org/officeDocument/2006/relationships/hyperlink" Target="mailto:ufficiostampa@sac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Francardi, Valeria</dc:creator>
  <cp:keywords/>
  <dc:description/>
  <cp:lastModifiedBy>Francardi, Valeria</cp:lastModifiedBy>
  <cp:revision>16</cp:revision>
  <dcterms:created xsi:type="dcterms:W3CDTF">2021-11-03T09:46:00Z</dcterms:created>
  <dcterms:modified xsi:type="dcterms:W3CDTF">2021-11-15T14:00:00Z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2021-11-04T09:38:18Z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03d8cba0-dea9-4927-9b5e-ee545bfda7b9</vt:lpwstr>
  </property>
  <property fmtid="{D5CDD505-2E9C-101B-9397-08002B2CF9AE}" pid="8" name="MSIP_Label_48ed5431-0ab7-4c1b-98f4-d4e50f674d02_ContentBits">
    <vt:lpwstr>0</vt:lpwstr>
  </property>
</Properties>
</file>