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A3E6" w14:textId="77777777" w:rsidR="00C16337" w:rsidRDefault="00C16337" w:rsidP="00C16337">
      <w:pPr>
        <w:rPr>
          <w:b/>
          <w:bCs/>
          <w:sz w:val="28"/>
          <w:szCs w:val="28"/>
        </w:rPr>
      </w:pPr>
    </w:p>
    <w:p w14:paraId="12096F5C" w14:textId="439F7084" w:rsidR="00B11DDF" w:rsidRDefault="001431C3" w:rsidP="001431C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57D2F">
        <w:rPr>
          <w:b/>
          <w:bCs/>
          <w:sz w:val="32"/>
          <w:szCs w:val="32"/>
        </w:rPr>
        <w:t>KT&amp;PARTNERS:</w:t>
      </w:r>
      <w:r w:rsidRPr="00D57D2F">
        <w:rPr>
          <w:b/>
          <w:bCs/>
          <w:sz w:val="30"/>
          <w:szCs w:val="30"/>
        </w:rPr>
        <w:t xml:space="preserve"> </w:t>
      </w:r>
      <w:r w:rsidR="00D57D2F" w:rsidRPr="00D57D2F">
        <w:rPr>
          <w:b/>
          <w:bCs/>
          <w:sz w:val="32"/>
          <w:szCs w:val="32"/>
        </w:rPr>
        <w:t>FINANCIAL ADVISOR DI BRAVO</w:t>
      </w:r>
      <w:r w:rsidR="008C4F77">
        <w:rPr>
          <w:b/>
          <w:bCs/>
          <w:sz w:val="32"/>
          <w:szCs w:val="32"/>
        </w:rPr>
        <w:t xml:space="preserve"> SAVINGS NETWORK</w:t>
      </w:r>
      <w:r w:rsidR="00D57D2F" w:rsidRPr="00D57D2F">
        <w:rPr>
          <w:b/>
          <w:bCs/>
          <w:sz w:val="32"/>
          <w:szCs w:val="32"/>
        </w:rPr>
        <w:t xml:space="preserve"> NELL’</w:t>
      </w:r>
      <w:r w:rsidR="00CE70EA">
        <w:rPr>
          <w:b/>
          <w:bCs/>
          <w:sz w:val="32"/>
          <w:szCs w:val="32"/>
        </w:rPr>
        <w:t>INGRESSO NEL CAPITALE DELLA SOCIETA’ DE</w:t>
      </w:r>
      <w:r w:rsidR="00265923">
        <w:rPr>
          <w:b/>
          <w:bCs/>
          <w:sz w:val="32"/>
          <w:szCs w:val="32"/>
        </w:rPr>
        <w:t xml:space="preserve">L </w:t>
      </w:r>
      <w:r w:rsidR="00D57D2F">
        <w:rPr>
          <w:b/>
          <w:bCs/>
          <w:sz w:val="32"/>
          <w:szCs w:val="32"/>
        </w:rPr>
        <w:t>FONDO XENON</w:t>
      </w:r>
    </w:p>
    <w:p w14:paraId="5A8A0FBA" w14:textId="77777777" w:rsidR="00AD796B" w:rsidRPr="00D57D2F" w:rsidRDefault="00AD796B" w:rsidP="00BC3F4A">
      <w:pPr>
        <w:spacing w:after="0" w:line="240" w:lineRule="auto"/>
        <w:rPr>
          <w:b/>
          <w:bCs/>
          <w:sz w:val="26"/>
          <w:szCs w:val="26"/>
        </w:rPr>
      </w:pPr>
      <w:bookmarkStart w:id="0" w:name="_Hlk90568160"/>
    </w:p>
    <w:bookmarkEnd w:id="0"/>
    <w:p w14:paraId="413A16B1" w14:textId="77777777" w:rsidR="006324F7" w:rsidRDefault="006324F7" w:rsidP="009268FD">
      <w:pPr>
        <w:jc w:val="both"/>
        <w:rPr>
          <w:i/>
          <w:iCs/>
          <w:sz w:val="24"/>
          <w:szCs w:val="24"/>
        </w:rPr>
      </w:pPr>
    </w:p>
    <w:p w14:paraId="504930CB" w14:textId="2DD8BE37" w:rsidR="006324F7" w:rsidRDefault="00AC6064" w:rsidP="00CB5301">
      <w:pPr>
        <w:jc w:val="both"/>
        <w:rPr>
          <w:sz w:val="24"/>
          <w:szCs w:val="24"/>
        </w:rPr>
      </w:pPr>
      <w:r w:rsidRPr="0047740B">
        <w:rPr>
          <w:i/>
          <w:iCs/>
          <w:sz w:val="24"/>
          <w:szCs w:val="24"/>
        </w:rPr>
        <w:t xml:space="preserve">Milano, </w:t>
      </w:r>
      <w:r w:rsidR="002C0792">
        <w:rPr>
          <w:i/>
          <w:iCs/>
          <w:sz w:val="24"/>
          <w:szCs w:val="24"/>
        </w:rPr>
        <w:t>25</w:t>
      </w:r>
      <w:r w:rsidR="002C0792" w:rsidRPr="0047740B">
        <w:rPr>
          <w:i/>
          <w:iCs/>
          <w:sz w:val="24"/>
          <w:szCs w:val="24"/>
        </w:rPr>
        <w:t xml:space="preserve"> </w:t>
      </w:r>
      <w:r w:rsidR="002C2D43" w:rsidRPr="0047740B">
        <w:rPr>
          <w:i/>
          <w:iCs/>
          <w:sz w:val="24"/>
          <w:szCs w:val="24"/>
        </w:rPr>
        <w:t xml:space="preserve">marzo </w:t>
      </w:r>
      <w:r w:rsidR="00923169" w:rsidRPr="0047740B">
        <w:rPr>
          <w:i/>
          <w:iCs/>
          <w:sz w:val="24"/>
          <w:szCs w:val="24"/>
        </w:rPr>
        <w:t>2022</w:t>
      </w:r>
    </w:p>
    <w:p w14:paraId="6AF894E6" w14:textId="72E645B2" w:rsidR="00923169" w:rsidRPr="0047740B" w:rsidRDefault="00AC6064" w:rsidP="00CB5301">
      <w:pPr>
        <w:jc w:val="both"/>
        <w:rPr>
          <w:bCs/>
          <w:sz w:val="24"/>
          <w:szCs w:val="24"/>
        </w:rPr>
      </w:pPr>
      <w:r w:rsidRPr="0047740B">
        <w:rPr>
          <w:b/>
          <w:bCs/>
          <w:sz w:val="24"/>
          <w:szCs w:val="24"/>
        </w:rPr>
        <w:t>KT&amp;Partners (KT)</w:t>
      </w:r>
      <w:r w:rsidRPr="0047740B">
        <w:rPr>
          <w:sz w:val="24"/>
          <w:szCs w:val="24"/>
        </w:rPr>
        <w:t xml:space="preserve">, </w:t>
      </w:r>
      <w:r w:rsidR="004B3BAA" w:rsidRPr="0047740B">
        <w:rPr>
          <w:bCs/>
          <w:sz w:val="24"/>
          <w:szCs w:val="24"/>
        </w:rPr>
        <w:t>boutique</w:t>
      </w:r>
      <w:r w:rsidRPr="0047740B">
        <w:rPr>
          <w:bCs/>
          <w:sz w:val="24"/>
          <w:szCs w:val="24"/>
        </w:rPr>
        <w:t xml:space="preserve"> finanziaria</w:t>
      </w:r>
      <w:r w:rsidR="000214BF">
        <w:rPr>
          <w:bCs/>
          <w:sz w:val="24"/>
          <w:szCs w:val="24"/>
        </w:rPr>
        <w:t xml:space="preserve"> attiva </w:t>
      </w:r>
      <w:r w:rsidR="00160FB6" w:rsidRPr="0047740B">
        <w:rPr>
          <w:bCs/>
          <w:sz w:val="24"/>
          <w:szCs w:val="24"/>
        </w:rPr>
        <w:t xml:space="preserve">nell’advisory </w:t>
      </w:r>
      <w:r w:rsidR="00C64736" w:rsidRPr="0047740B">
        <w:rPr>
          <w:bCs/>
          <w:sz w:val="24"/>
          <w:szCs w:val="24"/>
        </w:rPr>
        <w:t>in</w:t>
      </w:r>
      <w:r w:rsidR="0007207D" w:rsidRPr="0047740B">
        <w:rPr>
          <w:bCs/>
          <w:sz w:val="24"/>
          <w:szCs w:val="24"/>
        </w:rPr>
        <w:t xml:space="preserve"> a</w:t>
      </w:r>
      <w:r w:rsidRPr="0047740B">
        <w:rPr>
          <w:bCs/>
          <w:sz w:val="24"/>
          <w:szCs w:val="24"/>
        </w:rPr>
        <w:t xml:space="preserve">mbito </w:t>
      </w:r>
      <w:r w:rsidR="0069133E" w:rsidRPr="0047740B">
        <w:rPr>
          <w:bCs/>
          <w:sz w:val="24"/>
          <w:szCs w:val="24"/>
        </w:rPr>
        <w:t>Investment Banking (</w:t>
      </w:r>
      <w:r w:rsidRPr="0047740B">
        <w:rPr>
          <w:bCs/>
          <w:sz w:val="24"/>
          <w:szCs w:val="24"/>
        </w:rPr>
        <w:t>IPO Advisory</w:t>
      </w:r>
      <w:r w:rsidR="0069133E" w:rsidRPr="0047740B">
        <w:rPr>
          <w:bCs/>
          <w:sz w:val="24"/>
          <w:szCs w:val="24"/>
        </w:rPr>
        <w:t>, M&amp;A</w:t>
      </w:r>
      <w:r w:rsidR="006C2FDB">
        <w:rPr>
          <w:bCs/>
          <w:sz w:val="24"/>
          <w:szCs w:val="24"/>
        </w:rPr>
        <w:t xml:space="preserve"> Advisory</w:t>
      </w:r>
      <w:r w:rsidR="0069133E" w:rsidRPr="0047740B">
        <w:rPr>
          <w:bCs/>
          <w:sz w:val="24"/>
          <w:szCs w:val="24"/>
        </w:rPr>
        <w:t>,</w:t>
      </w:r>
      <w:r w:rsidR="00D57D2F" w:rsidRPr="0047740B">
        <w:rPr>
          <w:bCs/>
          <w:sz w:val="24"/>
          <w:szCs w:val="24"/>
        </w:rPr>
        <w:t xml:space="preserve"> ricerca </w:t>
      </w:r>
      <w:r w:rsidR="00BC3F4A">
        <w:rPr>
          <w:bCs/>
          <w:sz w:val="24"/>
          <w:szCs w:val="24"/>
        </w:rPr>
        <w:t xml:space="preserve">di </w:t>
      </w:r>
      <w:r w:rsidR="00D57D2F" w:rsidRPr="0047740B">
        <w:rPr>
          <w:bCs/>
          <w:sz w:val="24"/>
          <w:szCs w:val="24"/>
        </w:rPr>
        <w:t>partner finanziari</w:t>
      </w:r>
      <w:r w:rsidR="00F614D8">
        <w:rPr>
          <w:bCs/>
          <w:sz w:val="24"/>
          <w:szCs w:val="24"/>
        </w:rPr>
        <w:t>, Debt Advisory</w:t>
      </w:r>
      <w:r w:rsidR="00D57D2F" w:rsidRPr="0047740B">
        <w:rPr>
          <w:bCs/>
          <w:sz w:val="24"/>
          <w:szCs w:val="24"/>
        </w:rPr>
        <w:t>)</w:t>
      </w:r>
      <w:r w:rsidR="00F730E6" w:rsidRPr="0047740B">
        <w:rPr>
          <w:bCs/>
          <w:sz w:val="24"/>
          <w:szCs w:val="24"/>
        </w:rPr>
        <w:t xml:space="preserve"> e Capital Markets (Equity Research e Investor Relations)</w:t>
      </w:r>
      <w:r w:rsidR="00C64736" w:rsidRPr="0047740B">
        <w:rPr>
          <w:bCs/>
          <w:sz w:val="24"/>
          <w:szCs w:val="24"/>
        </w:rPr>
        <w:t>,</w:t>
      </w:r>
      <w:r w:rsidR="006B5329" w:rsidRPr="0047740B">
        <w:rPr>
          <w:bCs/>
          <w:sz w:val="24"/>
          <w:szCs w:val="24"/>
        </w:rPr>
        <w:t xml:space="preserve"> </w:t>
      </w:r>
      <w:bookmarkStart w:id="1" w:name="_Hlk90568680"/>
      <w:r w:rsidR="00640673" w:rsidRPr="0047740B">
        <w:rPr>
          <w:bCs/>
          <w:sz w:val="24"/>
          <w:szCs w:val="24"/>
        </w:rPr>
        <w:t xml:space="preserve">ha agito in qualità di Advisor Finanziario </w:t>
      </w:r>
      <w:r w:rsidR="006324F7">
        <w:rPr>
          <w:bCs/>
          <w:sz w:val="24"/>
          <w:szCs w:val="24"/>
        </w:rPr>
        <w:t xml:space="preserve">di </w:t>
      </w:r>
      <w:r w:rsidR="00DA3472">
        <w:rPr>
          <w:b/>
          <w:sz w:val="24"/>
          <w:szCs w:val="24"/>
        </w:rPr>
        <w:t>WeBravo</w:t>
      </w:r>
      <w:r w:rsidR="00972B5D">
        <w:rPr>
          <w:bCs/>
          <w:sz w:val="24"/>
          <w:szCs w:val="24"/>
        </w:rPr>
        <w:t xml:space="preserve"> </w:t>
      </w:r>
      <w:r w:rsidR="00CA5E36" w:rsidRPr="00972B5D">
        <w:rPr>
          <w:b/>
          <w:sz w:val="24"/>
          <w:szCs w:val="24"/>
        </w:rPr>
        <w:t>S</w:t>
      </w:r>
      <w:r w:rsidR="00DA3472">
        <w:rPr>
          <w:b/>
          <w:sz w:val="24"/>
          <w:szCs w:val="24"/>
        </w:rPr>
        <w:t>.</w:t>
      </w:r>
      <w:r w:rsidR="00CA5E36" w:rsidRPr="00972B5D">
        <w:rPr>
          <w:b/>
          <w:sz w:val="24"/>
          <w:szCs w:val="24"/>
        </w:rPr>
        <w:t>r</w:t>
      </w:r>
      <w:r w:rsidR="00DA3472">
        <w:rPr>
          <w:b/>
          <w:sz w:val="24"/>
          <w:szCs w:val="24"/>
        </w:rPr>
        <w:t>.</w:t>
      </w:r>
      <w:r w:rsidR="00CA5E36" w:rsidRPr="00972B5D">
        <w:rPr>
          <w:b/>
          <w:sz w:val="24"/>
          <w:szCs w:val="24"/>
        </w:rPr>
        <w:t>l</w:t>
      </w:r>
      <w:r w:rsidR="006324F7">
        <w:rPr>
          <w:bCs/>
          <w:sz w:val="24"/>
          <w:szCs w:val="24"/>
        </w:rPr>
        <w:t xml:space="preserve"> </w:t>
      </w:r>
      <w:r w:rsidR="008C4F77">
        <w:rPr>
          <w:bCs/>
          <w:sz w:val="24"/>
          <w:szCs w:val="24"/>
        </w:rPr>
        <w:t xml:space="preserve">(Bravo Savings Network) </w:t>
      </w:r>
      <w:r w:rsidR="006324F7">
        <w:rPr>
          <w:bCs/>
          <w:sz w:val="24"/>
          <w:szCs w:val="24"/>
        </w:rPr>
        <w:t>nell’</w:t>
      </w:r>
      <w:r w:rsidR="00CE70EA">
        <w:rPr>
          <w:bCs/>
          <w:sz w:val="24"/>
          <w:szCs w:val="24"/>
        </w:rPr>
        <w:t xml:space="preserve">ingresso nel capitale della società </w:t>
      </w:r>
      <w:r w:rsidR="000E1076">
        <w:rPr>
          <w:bCs/>
          <w:sz w:val="24"/>
          <w:szCs w:val="24"/>
        </w:rPr>
        <w:t xml:space="preserve">del </w:t>
      </w:r>
      <w:r w:rsidR="00CA5E36" w:rsidRPr="0047740B">
        <w:rPr>
          <w:bCs/>
          <w:sz w:val="24"/>
          <w:szCs w:val="24"/>
        </w:rPr>
        <w:t xml:space="preserve">fondo </w:t>
      </w:r>
      <w:r w:rsidR="00CA5E36" w:rsidRPr="00972B5D">
        <w:rPr>
          <w:b/>
          <w:sz w:val="24"/>
          <w:szCs w:val="24"/>
        </w:rPr>
        <w:t>Xenon</w:t>
      </w:r>
      <w:r w:rsidR="00C42872" w:rsidRPr="00972B5D">
        <w:rPr>
          <w:b/>
          <w:sz w:val="24"/>
          <w:szCs w:val="24"/>
        </w:rPr>
        <w:t xml:space="preserve"> Private Equity</w:t>
      </w:r>
      <w:r w:rsidR="00CE70EA" w:rsidRPr="00972B5D">
        <w:rPr>
          <w:b/>
          <w:sz w:val="24"/>
          <w:szCs w:val="24"/>
        </w:rPr>
        <w:t xml:space="preserve"> </w:t>
      </w:r>
      <w:r w:rsidR="00972B5D" w:rsidRPr="00972B5D">
        <w:rPr>
          <w:b/>
          <w:sz w:val="24"/>
          <w:szCs w:val="24"/>
        </w:rPr>
        <w:t>Small Cap</w:t>
      </w:r>
      <w:r w:rsidR="00972B5D">
        <w:rPr>
          <w:bCs/>
          <w:sz w:val="24"/>
          <w:szCs w:val="24"/>
        </w:rPr>
        <w:t xml:space="preserve"> </w:t>
      </w:r>
      <w:r w:rsidR="00CE70EA">
        <w:rPr>
          <w:bCs/>
          <w:sz w:val="24"/>
          <w:szCs w:val="24"/>
        </w:rPr>
        <w:t>con una quota del 49%</w:t>
      </w:r>
      <w:r w:rsidR="00CB5301">
        <w:rPr>
          <w:bCs/>
          <w:sz w:val="24"/>
          <w:szCs w:val="24"/>
        </w:rPr>
        <w:t>.</w:t>
      </w:r>
    </w:p>
    <w:p w14:paraId="0F24C5BC" w14:textId="039D8DEB" w:rsidR="00A62E03" w:rsidRDefault="006324F7" w:rsidP="00C45C1E">
      <w:pPr>
        <w:jc w:val="both"/>
        <w:rPr>
          <w:bCs/>
          <w:sz w:val="24"/>
          <w:szCs w:val="24"/>
        </w:rPr>
      </w:pPr>
      <w:bookmarkStart w:id="2" w:name="_Hlk98926300"/>
      <w:bookmarkStart w:id="3" w:name="_Hlk98927754"/>
      <w:r>
        <w:rPr>
          <w:bCs/>
          <w:sz w:val="24"/>
          <w:szCs w:val="24"/>
        </w:rPr>
        <w:t>F</w:t>
      </w:r>
      <w:r w:rsidRPr="00A62E03">
        <w:rPr>
          <w:bCs/>
          <w:sz w:val="24"/>
          <w:szCs w:val="24"/>
        </w:rPr>
        <w:t xml:space="preserve">ondata </w:t>
      </w:r>
      <w:r>
        <w:rPr>
          <w:bCs/>
          <w:sz w:val="24"/>
          <w:szCs w:val="24"/>
        </w:rPr>
        <w:t xml:space="preserve">nel 2015 </w:t>
      </w:r>
      <w:r w:rsidRPr="00A62E03">
        <w:rPr>
          <w:bCs/>
          <w:sz w:val="24"/>
          <w:szCs w:val="24"/>
        </w:rPr>
        <w:t>da Marco Farnaro</w:t>
      </w:r>
      <w:r>
        <w:rPr>
          <w:bCs/>
          <w:sz w:val="24"/>
          <w:szCs w:val="24"/>
        </w:rPr>
        <w:t>,</w:t>
      </w:r>
      <w:r w:rsidRPr="00A62E03">
        <w:rPr>
          <w:bCs/>
          <w:sz w:val="24"/>
          <w:szCs w:val="24"/>
        </w:rPr>
        <w:t xml:space="preserve"> Claudio Veratti</w:t>
      </w:r>
      <w:r>
        <w:rPr>
          <w:bCs/>
          <w:sz w:val="24"/>
          <w:szCs w:val="24"/>
        </w:rPr>
        <w:t xml:space="preserve"> e </w:t>
      </w:r>
      <w:r w:rsidRPr="00A62E03">
        <w:rPr>
          <w:bCs/>
          <w:sz w:val="24"/>
          <w:szCs w:val="24"/>
        </w:rPr>
        <w:t xml:space="preserve">Michele Legnaioli, </w:t>
      </w:r>
      <w:r w:rsidR="00DA3472">
        <w:rPr>
          <w:bCs/>
          <w:sz w:val="24"/>
          <w:szCs w:val="24"/>
        </w:rPr>
        <w:t>WeBravo</w:t>
      </w:r>
      <w:r>
        <w:rPr>
          <w:bCs/>
          <w:sz w:val="24"/>
          <w:szCs w:val="24"/>
        </w:rPr>
        <w:t xml:space="preserve"> </w:t>
      </w:r>
      <w:r w:rsidR="00A62E03">
        <w:rPr>
          <w:bCs/>
          <w:sz w:val="24"/>
          <w:szCs w:val="24"/>
        </w:rPr>
        <w:t xml:space="preserve">è </w:t>
      </w:r>
      <w:r>
        <w:rPr>
          <w:bCs/>
          <w:sz w:val="24"/>
          <w:szCs w:val="24"/>
        </w:rPr>
        <w:t xml:space="preserve">attiva nel </w:t>
      </w:r>
      <w:r w:rsidRPr="006324F7">
        <w:rPr>
          <w:bCs/>
          <w:sz w:val="24"/>
          <w:szCs w:val="24"/>
        </w:rPr>
        <w:t xml:space="preserve">settore del </w:t>
      </w:r>
      <w:r w:rsidRPr="00F75947">
        <w:rPr>
          <w:bCs/>
          <w:i/>
          <w:iCs/>
          <w:sz w:val="24"/>
          <w:szCs w:val="24"/>
        </w:rPr>
        <w:t>digital</w:t>
      </w:r>
      <w:r w:rsidRPr="000E1076">
        <w:rPr>
          <w:bCs/>
          <w:sz w:val="24"/>
          <w:szCs w:val="24"/>
        </w:rPr>
        <w:t xml:space="preserve"> </w:t>
      </w:r>
      <w:r w:rsidRPr="00F75947">
        <w:rPr>
          <w:bCs/>
          <w:i/>
          <w:iCs/>
          <w:sz w:val="24"/>
          <w:szCs w:val="24"/>
        </w:rPr>
        <w:t>couponing</w:t>
      </w:r>
      <w:r w:rsidRPr="006324F7">
        <w:rPr>
          <w:bCs/>
          <w:sz w:val="24"/>
          <w:szCs w:val="24"/>
        </w:rPr>
        <w:t xml:space="preserve"> e </w:t>
      </w:r>
      <w:r w:rsidRPr="000E1076">
        <w:rPr>
          <w:bCs/>
          <w:sz w:val="24"/>
          <w:szCs w:val="24"/>
        </w:rPr>
        <w:t>dell’</w:t>
      </w:r>
      <w:r w:rsidRPr="00F75947">
        <w:rPr>
          <w:bCs/>
          <w:i/>
          <w:iCs/>
          <w:sz w:val="24"/>
          <w:szCs w:val="24"/>
        </w:rPr>
        <w:t>affiliate</w:t>
      </w:r>
      <w:r w:rsidRPr="006324F7">
        <w:rPr>
          <w:bCs/>
          <w:sz w:val="24"/>
          <w:szCs w:val="24"/>
        </w:rPr>
        <w:t xml:space="preserve"> </w:t>
      </w:r>
      <w:r w:rsidRPr="00F75947">
        <w:rPr>
          <w:bCs/>
          <w:i/>
          <w:iCs/>
          <w:sz w:val="24"/>
          <w:szCs w:val="24"/>
        </w:rPr>
        <w:t>marketing</w:t>
      </w:r>
      <w:r>
        <w:rPr>
          <w:bCs/>
          <w:i/>
          <w:iCs/>
          <w:sz w:val="24"/>
          <w:szCs w:val="24"/>
        </w:rPr>
        <w:t xml:space="preserve">, </w:t>
      </w:r>
      <w:r w:rsidR="000A71D4">
        <w:rPr>
          <w:bCs/>
          <w:sz w:val="24"/>
          <w:szCs w:val="24"/>
        </w:rPr>
        <w:t>promuove</w:t>
      </w:r>
      <w:r>
        <w:rPr>
          <w:bCs/>
          <w:sz w:val="24"/>
          <w:szCs w:val="24"/>
        </w:rPr>
        <w:t>ndo</w:t>
      </w:r>
      <w:r w:rsidR="000A71D4">
        <w:rPr>
          <w:bCs/>
          <w:sz w:val="24"/>
          <w:szCs w:val="24"/>
        </w:rPr>
        <w:t xml:space="preserve"> </w:t>
      </w:r>
      <w:r w:rsidR="000A71D4" w:rsidRPr="000A71D4">
        <w:rPr>
          <w:bCs/>
          <w:sz w:val="24"/>
          <w:szCs w:val="24"/>
        </w:rPr>
        <w:t>le migliori offerte disponibili</w:t>
      </w:r>
      <w:r w:rsidR="000A71D4">
        <w:rPr>
          <w:bCs/>
          <w:sz w:val="24"/>
          <w:szCs w:val="24"/>
        </w:rPr>
        <w:t xml:space="preserve"> </w:t>
      </w:r>
      <w:r w:rsidR="000A71D4" w:rsidRPr="000A71D4">
        <w:rPr>
          <w:bCs/>
          <w:sz w:val="24"/>
          <w:szCs w:val="24"/>
        </w:rPr>
        <w:t xml:space="preserve">online attraverso codici </w:t>
      </w:r>
      <w:r>
        <w:rPr>
          <w:bCs/>
          <w:sz w:val="24"/>
          <w:szCs w:val="24"/>
        </w:rPr>
        <w:t>sconto</w:t>
      </w:r>
      <w:r w:rsidR="006D00F6">
        <w:rPr>
          <w:bCs/>
          <w:sz w:val="24"/>
          <w:szCs w:val="24"/>
        </w:rPr>
        <w:t xml:space="preserve"> digitali e </w:t>
      </w:r>
      <w:r w:rsidR="006D00F6">
        <w:rPr>
          <w:bCs/>
          <w:i/>
          <w:iCs/>
          <w:sz w:val="24"/>
          <w:szCs w:val="24"/>
        </w:rPr>
        <w:t>deals</w:t>
      </w:r>
      <w:r w:rsidR="005D3D80">
        <w:rPr>
          <w:bCs/>
          <w:sz w:val="24"/>
          <w:szCs w:val="24"/>
        </w:rPr>
        <w:t xml:space="preserve">. </w:t>
      </w:r>
      <w:bookmarkEnd w:id="2"/>
      <w:r w:rsidR="00754042">
        <w:rPr>
          <w:bCs/>
          <w:sz w:val="24"/>
          <w:szCs w:val="24"/>
        </w:rPr>
        <w:t>L</w:t>
      </w:r>
      <w:r w:rsidR="00A62E03" w:rsidRPr="00A62E03">
        <w:rPr>
          <w:bCs/>
          <w:sz w:val="24"/>
          <w:szCs w:val="24"/>
        </w:rPr>
        <w:t>'azienda</w:t>
      </w:r>
      <w:r>
        <w:rPr>
          <w:bCs/>
          <w:sz w:val="24"/>
          <w:szCs w:val="24"/>
        </w:rPr>
        <w:t xml:space="preserve"> </w:t>
      </w:r>
      <w:r w:rsidR="00A62E03" w:rsidRPr="00A62E03">
        <w:rPr>
          <w:bCs/>
          <w:sz w:val="24"/>
          <w:szCs w:val="24"/>
        </w:rPr>
        <w:t xml:space="preserve">è </w:t>
      </w:r>
      <w:r w:rsidR="00DD022F">
        <w:rPr>
          <w:bCs/>
          <w:sz w:val="24"/>
          <w:szCs w:val="24"/>
        </w:rPr>
        <w:t xml:space="preserve">presente con siti proprietari in Italia, </w:t>
      </w:r>
      <w:r w:rsidR="00A62E03" w:rsidRPr="00A62E03">
        <w:rPr>
          <w:bCs/>
          <w:sz w:val="24"/>
          <w:szCs w:val="24"/>
        </w:rPr>
        <w:t xml:space="preserve">Francia, Germania, </w:t>
      </w:r>
      <w:r w:rsidR="00B03E90">
        <w:rPr>
          <w:bCs/>
          <w:sz w:val="24"/>
          <w:szCs w:val="24"/>
        </w:rPr>
        <w:t>UK</w:t>
      </w:r>
      <w:r w:rsidR="00A62E03" w:rsidRPr="00A62E03">
        <w:rPr>
          <w:bCs/>
          <w:sz w:val="24"/>
          <w:szCs w:val="24"/>
        </w:rPr>
        <w:t>, Spagna</w:t>
      </w:r>
      <w:r w:rsidR="005D3D80">
        <w:rPr>
          <w:bCs/>
          <w:sz w:val="24"/>
          <w:szCs w:val="24"/>
        </w:rPr>
        <w:t>, P</w:t>
      </w:r>
      <w:r w:rsidR="00B03E90">
        <w:rPr>
          <w:bCs/>
          <w:sz w:val="24"/>
          <w:szCs w:val="24"/>
        </w:rPr>
        <w:t>o</w:t>
      </w:r>
      <w:r w:rsidR="005D3D80">
        <w:rPr>
          <w:bCs/>
          <w:sz w:val="24"/>
          <w:szCs w:val="24"/>
        </w:rPr>
        <w:t>lonia</w:t>
      </w:r>
      <w:r w:rsidR="00B03E90">
        <w:rPr>
          <w:bCs/>
          <w:sz w:val="24"/>
          <w:szCs w:val="24"/>
        </w:rPr>
        <w:t xml:space="preserve">, </w:t>
      </w:r>
      <w:r w:rsidR="00B03E90" w:rsidRPr="00B03E90">
        <w:rPr>
          <w:bCs/>
          <w:sz w:val="24"/>
          <w:szCs w:val="24"/>
        </w:rPr>
        <w:t>Olanda, Austria</w:t>
      </w:r>
      <w:r w:rsidR="000E1076">
        <w:rPr>
          <w:bCs/>
          <w:sz w:val="24"/>
          <w:szCs w:val="24"/>
        </w:rPr>
        <w:t xml:space="preserve">, </w:t>
      </w:r>
      <w:r w:rsidR="00B03E90" w:rsidRPr="00B03E90">
        <w:rPr>
          <w:bCs/>
          <w:sz w:val="24"/>
          <w:szCs w:val="24"/>
        </w:rPr>
        <w:t>Belgio</w:t>
      </w:r>
      <w:r w:rsidR="000E1076">
        <w:rPr>
          <w:bCs/>
          <w:sz w:val="24"/>
          <w:szCs w:val="24"/>
        </w:rPr>
        <w:t xml:space="preserve"> e US</w:t>
      </w:r>
      <w:r w:rsidR="00A62E03" w:rsidRPr="00A62E03">
        <w:rPr>
          <w:bCs/>
          <w:sz w:val="24"/>
          <w:szCs w:val="24"/>
        </w:rPr>
        <w:t xml:space="preserve">. </w:t>
      </w:r>
      <w:r w:rsidR="000E1076">
        <w:rPr>
          <w:bCs/>
          <w:sz w:val="24"/>
          <w:szCs w:val="24"/>
        </w:rPr>
        <w:t>Nel 202</w:t>
      </w:r>
      <w:r w:rsidR="00187240">
        <w:rPr>
          <w:bCs/>
          <w:sz w:val="24"/>
          <w:szCs w:val="24"/>
        </w:rPr>
        <w:t>1</w:t>
      </w:r>
      <w:r w:rsidR="000E1076">
        <w:rPr>
          <w:bCs/>
          <w:sz w:val="24"/>
          <w:szCs w:val="24"/>
        </w:rPr>
        <w:t xml:space="preserve"> </w:t>
      </w:r>
      <w:r w:rsidR="00DA3472">
        <w:rPr>
          <w:bCs/>
          <w:sz w:val="24"/>
          <w:szCs w:val="24"/>
        </w:rPr>
        <w:t>WeBravo</w:t>
      </w:r>
      <w:r w:rsidR="000E1076">
        <w:rPr>
          <w:bCs/>
          <w:sz w:val="24"/>
          <w:szCs w:val="24"/>
        </w:rPr>
        <w:t xml:space="preserve"> ha aperto una sede negli</w:t>
      </w:r>
      <w:r w:rsidR="00B03E90">
        <w:rPr>
          <w:bCs/>
          <w:sz w:val="24"/>
          <w:szCs w:val="24"/>
        </w:rPr>
        <w:t xml:space="preserve"> USA </w:t>
      </w:r>
      <w:r w:rsidR="000E1076">
        <w:rPr>
          <w:bCs/>
          <w:sz w:val="24"/>
          <w:szCs w:val="24"/>
        </w:rPr>
        <w:t>al fine di raggiungere una maggiore penetrazione del mercato americano</w:t>
      </w:r>
      <w:bookmarkStart w:id="4" w:name="_Hlk98929030"/>
      <w:r w:rsidR="00A62E03" w:rsidRPr="00A62E03">
        <w:rPr>
          <w:bCs/>
          <w:sz w:val="24"/>
          <w:szCs w:val="24"/>
        </w:rPr>
        <w:t>.</w:t>
      </w:r>
      <w:r w:rsidR="00754042">
        <w:rPr>
          <w:bCs/>
          <w:sz w:val="24"/>
          <w:szCs w:val="24"/>
        </w:rPr>
        <w:t xml:space="preserve"> Nel 202</w:t>
      </w:r>
      <w:r w:rsidR="00E732E8">
        <w:rPr>
          <w:bCs/>
          <w:sz w:val="24"/>
          <w:szCs w:val="24"/>
        </w:rPr>
        <w:t>0</w:t>
      </w:r>
      <w:r w:rsidR="00754042">
        <w:rPr>
          <w:bCs/>
          <w:sz w:val="24"/>
          <w:szCs w:val="24"/>
        </w:rPr>
        <w:t xml:space="preserve"> la Società ha riportato </w:t>
      </w:r>
      <w:r w:rsidR="00754042" w:rsidRPr="00A62E03">
        <w:rPr>
          <w:bCs/>
          <w:sz w:val="24"/>
          <w:szCs w:val="24"/>
        </w:rPr>
        <w:t xml:space="preserve">un fatturato </w:t>
      </w:r>
      <w:r w:rsidR="00754042">
        <w:rPr>
          <w:bCs/>
          <w:sz w:val="24"/>
          <w:szCs w:val="24"/>
        </w:rPr>
        <w:t>di oltre</w:t>
      </w:r>
      <w:r w:rsidR="00754042" w:rsidRPr="00A62E03">
        <w:rPr>
          <w:bCs/>
          <w:sz w:val="24"/>
          <w:szCs w:val="24"/>
        </w:rPr>
        <w:t xml:space="preserve"> sei milioni di euro</w:t>
      </w:r>
      <w:r w:rsidR="00754042">
        <w:rPr>
          <w:bCs/>
          <w:sz w:val="24"/>
          <w:szCs w:val="24"/>
        </w:rPr>
        <w:t>, un EBITDA margin di c</w:t>
      </w:r>
      <w:r w:rsidR="00F75947">
        <w:rPr>
          <w:bCs/>
          <w:sz w:val="24"/>
          <w:szCs w:val="24"/>
        </w:rPr>
        <w:t>irca</w:t>
      </w:r>
      <w:r w:rsidR="00754042">
        <w:rPr>
          <w:bCs/>
          <w:sz w:val="24"/>
          <w:szCs w:val="24"/>
        </w:rPr>
        <w:t xml:space="preserve"> 30% e cassa netta per c</w:t>
      </w:r>
      <w:r w:rsidR="00F75947">
        <w:rPr>
          <w:bCs/>
          <w:sz w:val="24"/>
          <w:szCs w:val="24"/>
        </w:rPr>
        <w:t>irca</w:t>
      </w:r>
      <w:r w:rsidR="00754042">
        <w:rPr>
          <w:bCs/>
          <w:sz w:val="24"/>
          <w:szCs w:val="24"/>
        </w:rPr>
        <w:t xml:space="preserve"> un milione di euro.</w:t>
      </w:r>
      <w:r w:rsidR="004D0CFC">
        <w:rPr>
          <w:bCs/>
          <w:sz w:val="24"/>
          <w:szCs w:val="24"/>
        </w:rPr>
        <w:t xml:space="preserve"> N</w:t>
      </w:r>
      <w:r w:rsidR="004D0CFC" w:rsidRPr="004D0CFC">
        <w:rPr>
          <w:bCs/>
          <w:sz w:val="24"/>
          <w:szCs w:val="24"/>
        </w:rPr>
        <w:t xml:space="preserve">el 2021 la società prevede un fatturato di </w:t>
      </w:r>
      <w:r w:rsidR="00083D65">
        <w:rPr>
          <w:bCs/>
          <w:sz w:val="24"/>
          <w:szCs w:val="24"/>
        </w:rPr>
        <w:t xml:space="preserve">circa </w:t>
      </w:r>
      <w:r w:rsidR="004D0CFC" w:rsidRPr="004D0CFC">
        <w:rPr>
          <w:bCs/>
          <w:sz w:val="24"/>
          <w:szCs w:val="24"/>
        </w:rPr>
        <w:t xml:space="preserve">11 </w:t>
      </w:r>
      <w:r w:rsidR="004D0CFC">
        <w:rPr>
          <w:bCs/>
          <w:sz w:val="24"/>
          <w:szCs w:val="24"/>
        </w:rPr>
        <w:t>milioni di euro</w:t>
      </w:r>
      <w:r w:rsidR="004D0CFC" w:rsidRPr="004D0CFC">
        <w:rPr>
          <w:bCs/>
          <w:sz w:val="24"/>
          <w:szCs w:val="24"/>
        </w:rPr>
        <w:t xml:space="preserve"> con un livello di marginalità in linea con </w:t>
      </w:r>
      <w:r w:rsidR="00FC5278">
        <w:rPr>
          <w:bCs/>
          <w:sz w:val="24"/>
          <w:szCs w:val="24"/>
        </w:rPr>
        <w:t>l’</w:t>
      </w:r>
      <w:r w:rsidR="004D0CFC" w:rsidRPr="004D0CFC">
        <w:rPr>
          <w:bCs/>
          <w:sz w:val="24"/>
          <w:szCs w:val="24"/>
        </w:rPr>
        <w:t>esercizio precedente</w:t>
      </w:r>
      <w:r w:rsidR="004D0CFC">
        <w:rPr>
          <w:bCs/>
          <w:sz w:val="24"/>
          <w:szCs w:val="24"/>
        </w:rPr>
        <w:t>.</w:t>
      </w:r>
      <w:bookmarkEnd w:id="4"/>
    </w:p>
    <w:bookmarkEnd w:id="3"/>
    <w:p w14:paraId="3392914F" w14:textId="6F062276" w:rsidR="00F730E6" w:rsidRPr="0047740B" w:rsidRDefault="00F730E6" w:rsidP="008E2C07">
      <w:pPr>
        <w:jc w:val="both"/>
        <w:rPr>
          <w:sz w:val="24"/>
          <w:szCs w:val="24"/>
        </w:rPr>
      </w:pPr>
      <w:r w:rsidRPr="0047740B">
        <w:rPr>
          <w:sz w:val="24"/>
          <w:szCs w:val="24"/>
        </w:rPr>
        <w:t>Nel</w:t>
      </w:r>
      <w:r w:rsidR="00C64736" w:rsidRPr="0047740B">
        <w:rPr>
          <w:sz w:val="24"/>
          <w:szCs w:val="24"/>
        </w:rPr>
        <w:t>l’ambito dell’operazione straordinaria,</w:t>
      </w:r>
      <w:r w:rsidR="000E1076">
        <w:rPr>
          <w:sz w:val="24"/>
          <w:szCs w:val="24"/>
        </w:rPr>
        <w:t xml:space="preserve"> </w:t>
      </w:r>
      <w:r w:rsidR="00DA3472">
        <w:rPr>
          <w:bCs/>
          <w:sz w:val="24"/>
          <w:szCs w:val="24"/>
        </w:rPr>
        <w:t xml:space="preserve">WeBravo </w:t>
      </w:r>
      <w:r w:rsidR="000E1076">
        <w:rPr>
          <w:bCs/>
          <w:sz w:val="24"/>
          <w:szCs w:val="24"/>
        </w:rPr>
        <w:t>è stata assistita da</w:t>
      </w:r>
      <w:r w:rsidR="00C64736" w:rsidRPr="0047740B">
        <w:rPr>
          <w:sz w:val="24"/>
          <w:szCs w:val="24"/>
        </w:rPr>
        <w:t xml:space="preserve"> </w:t>
      </w:r>
      <w:r w:rsidRPr="007D2B54">
        <w:rPr>
          <w:b/>
          <w:bCs/>
          <w:sz w:val="24"/>
          <w:szCs w:val="24"/>
        </w:rPr>
        <w:t>KT&amp;Partners</w:t>
      </w:r>
      <w:r w:rsidR="000E1076" w:rsidRPr="00F75947">
        <w:rPr>
          <w:sz w:val="24"/>
          <w:szCs w:val="24"/>
        </w:rPr>
        <w:t>, in qualità di advisor finanziario</w:t>
      </w:r>
      <w:r w:rsidR="000E1076">
        <w:rPr>
          <w:sz w:val="24"/>
          <w:szCs w:val="24"/>
        </w:rPr>
        <w:t xml:space="preserve"> -</w:t>
      </w:r>
      <w:r w:rsidR="006A206D">
        <w:rPr>
          <w:sz w:val="24"/>
          <w:szCs w:val="24"/>
        </w:rPr>
        <w:t xml:space="preserve"> </w:t>
      </w:r>
      <w:r w:rsidRPr="0047740B">
        <w:rPr>
          <w:sz w:val="24"/>
          <w:szCs w:val="24"/>
        </w:rPr>
        <w:t>con un team guidato da Kevin Tempestini</w:t>
      </w:r>
      <w:r w:rsidR="000E1076">
        <w:rPr>
          <w:sz w:val="24"/>
          <w:szCs w:val="24"/>
        </w:rPr>
        <w:t xml:space="preserve"> (</w:t>
      </w:r>
      <w:r w:rsidR="000E1076" w:rsidRPr="00F75947">
        <w:rPr>
          <w:i/>
          <w:iCs/>
          <w:sz w:val="24"/>
          <w:szCs w:val="24"/>
        </w:rPr>
        <w:t>CEO</w:t>
      </w:r>
      <w:r w:rsidR="000E1076">
        <w:rPr>
          <w:sz w:val="24"/>
          <w:szCs w:val="24"/>
        </w:rPr>
        <w:t xml:space="preserve">) </w:t>
      </w:r>
      <w:r w:rsidRPr="0047740B">
        <w:rPr>
          <w:sz w:val="24"/>
          <w:szCs w:val="24"/>
        </w:rPr>
        <w:t>e composto da Michele Depalo</w:t>
      </w:r>
      <w:r w:rsidR="000E1076">
        <w:rPr>
          <w:sz w:val="24"/>
          <w:szCs w:val="24"/>
        </w:rPr>
        <w:t xml:space="preserve"> (</w:t>
      </w:r>
      <w:r w:rsidR="00CE70EA" w:rsidRPr="00F75947">
        <w:rPr>
          <w:i/>
          <w:iCs/>
          <w:sz w:val="24"/>
          <w:szCs w:val="24"/>
        </w:rPr>
        <w:t xml:space="preserve">Senior </w:t>
      </w:r>
      <w:r w:rsidR="000E1076" w:rsidRPr="00F75947">
        <w:rPr>
          <w:i/>
          <w:iCs/>
          <w:sz w:val="24"/>
          <w:szCs w:val="24"/>
        </w:rPr>
        <w:t>Associate</w:t>
      </w:r>
      <w:r w:rsidR="000E1076">
        <w:rPr>
          <w:sz w:val="24"/>
          <w:szCs w:val="24"/>
        </w:rPr>
        <w:t xml:space="preserve">) </w:t>
      </w:r>
      <w:r w:rsidRPr="0047740B">
        <w:rPr>
          <w:sz w:val="24"/>
          <w:szCs w:val="24"/>
        </w:rPr>
        <w:t xml:space="preserve">e </w:t>
      </w:r>
      <w:r w:rsidR="00160FB6" w:rsidRPr="0047740B">
        <w:rPr>
          <w:sz w:val="24"/>
          <w:szCs w:val="24"/>
        </w:rPr>
        <w:t>Federica Fiorenza</w:t>
      </w:r>
      <w:r w:rsidR="000E1076">
        <w:rPr>
          <w:sz w:val="24"/>
          <w:szCs w:val="24"/>
        </w:rPr>
        <w:t xml:space="preserve"> (</w:t>
      </w:r>
      <w:r w:rsidR="000E1076" w:rsidRPr="00F75947">
        <w:rPr>
          <w:i/>
          <w:iCs/>
          <w:sz w:val="24"/>
          <w:szCs w:val="24"/>
        </w:rPr>
        <w:t>Senior Analyst</w:t>
      </w:r>
      <w:r w:rsidR="000E1076">
        <w:rPr>
          <w:sz w:val="24"/>
          <w:szCs w:val="24"/>
        </w:rPr>
        <w:t xml:space="preserve">) – e dallo studio legale </w:t>
      </w:r>
      <w:r w:rsidR="000E1076" w:rsidRPr="007D2B54">
        <w:rPr>
          <w:b/>
          <w:bCs/>
          <w:sz w:val="24"/>
          <w:szCs w:val="24"/>
        </w:rPr>
        <w:t>SLVB</w:t>
      </w:r>
      <w:r w:rsidR="000E1076">
        <w:rPr>
          <w:b/>
          <w:bCs/>
          <w:sz w:val="24"/>
          <w:szCs w:val="24"/>
        </w:rPr>
        <w:t xml:space="preserve"> </w:t>
      </w:r>
      <w:r w:rsidR="000E1076">
        <w:rPr>
          <w:sz w:val="24"/>
          <w:szCs w:val="24"/>
        </w:rPr>
        <w:t>(Avvocati Augusto Dossena e Paolo Rosini)</w:t>
      </w:r>
      <w:r w:rsidR="00AA7B72" w:rsidRPr="0047740B">
        <w:rPr>
          <w:sz w:val="24"/>
          <w:szCs w:val="24"/>
        </w:rPr>
        <w:t xml:space="preserve">. </w:t>
      </w:r>
      <w:r w:rsidR="000E1076" w:rsidRPr="000E1076">
        <w:rPr>
          <w:bCs/>
          <w:sz w:val="24"/>
          <w:szCs w:val="24"/>
        </w:rPr>
        <w:t xml:space="preserve"> </w:t>
      </w:r>
      <w:r w:rsidR="000E1076" w:rsidRPr="0047740B">
        <w:rPr>
          <w:bCs/>
          <w:sz w:val="24"/>
          <w:szCs w:val="24"/>
        </w:rPr>
        <w:t>Xenon</w:t>
      </w:r>
      <w:r w:rsidR="000E1076" w:rsidRPr="00C42872">
        <w:rPr>
          <w:bCs/>
          <w:sz w:val="24"/>
          <w:szCs w:val="24"/>
        </w:rPr>
        <w:t xml:space="preserve"> </w:t>
      </w:r>
      <w:r w:rsidR="000E1076" w:rsidRPr="0047740B">
        <w:rPr>
          <w:bCs/>
          <w:sz w:val="24"/>
          <w:szCs w:val="24"/>
        </w:rPr>
        <w:t xml:space="preserve">Private </w:t>
      </w:r>
      <w:r w:rsidR="000E1076" w:rsidRPr="00E63836">
        <w:rPr>
          <w:bCs/>
          <w:sz w:val="24"/>
          <w:szCs w:val="24"/>
        </w:rPr>
        <w:t>Equity</w:t>
      </w:r>
      <w:r w:rsidR="000E1076" w:rsidRPr="00EB19B6">
        <w:rPr>
          <w:bCs/>
          <w:sz w:val="24"/>
          <w:szCs w:val="24"/>
        </w:rPr>
        <w:t xml:space="preserve"> </w:t>
      </w:r>
      <w:r w:rsidR="00972B5D" w:rsidRPr="00EB19B6">
        <w:rPr>
          <w:bCs/>
          <w:sz w:val="24"/>
          <w:szCs w:val="24"/>
        </w:rPr>
        <w:t>Small Cap</w:t>
      </w:r>
      <w:r w:rsidR="00972B5D">
        <w:rPr>
          <w:b/>
          <w:bCs/>
          <w:sz w:val="24"/>
          <w:szCs w:val="24"/>
        </w:rPr>
        <w:t xml:space="preserve"> </w:t>
      </w:r>
      <w:r w:rsidR="000E1076" w:rsidRPr="00F75947">
        <w:rPr>
          <w:sz w:val="24"/>
          <w:szCs w:val="24"/>
        </w:rPr>
        <w:t>è stato assistito d</w:t>
      </w:r>
      <w:r w:rsidR="000E1076">
        <w:rPr>
          <w:sz w:val="24"/>
          <w:szCs w:val="24"/>
        </w:rPr>
        <w:t xml:space="preserve">a </w:t>
      </w:r>
      <w:r w:rsidR="000E1076" w:rsidRPr="002D619E">
        <w:rPr>
          <w:b/>
          <w:bCs/>
          <w:sz w:val="24"/>
          <w:szCs w:val="24"/>
        </w:rPr>
        <w:t>EY</w:t>
      </w:r>
      <w:r w:rsidR="000E1076">
        <w:rPr>
          <w:sz w:val="24"/>
          <w:szCs w:val="24"/>
        </w:rPr>
        <w:t xml:space="preserve"> in qualità di Advisor </w:t>
      </w:r>
      <w:r w:rsidR="008C4F77">
        <w:rPr>
          <w:sz w:val="24"/>
          <w:szCs w:val="24"/>
        </w:rPr>
        <w:t>per la Busin</w:t>
      </w:r>
      <w:r w:rsidR="000E1076">
        <w:rPr>
          <w:sz w:val="24"/>
          <w:szCs w:val="24"/>
        </w:rPr>
        <w:t>e</w:t>
      </w:r>
      <w:r w:rsidR="002C0792">
        <w:rPr>
          <w:sz w:val="24"/>
          <w:szCs w:val="24"/>
        </w:rPr>
        <w:t>ss, Financial,</w:t>
      </w:r>
      <w:r w:rsidR="000E1076">
        <w:rPr>
          <w:sz w:val="24"/>
          <w:szCs w:val="24"/>
        </w:rPr>
        <w:t xml:space="preserve"> </w:t>
      </w:r>
      <w:r w:rsidR="002C0792">
        <w:rPr>
          <w:sz w:val="24"/>
          <w:szCs w:val="24"/>
        </w:rPr>
        <w:t>Tax, Legal due diligence</w:t>
      </w:r>
      <w:r w:rsidR="000E1076">
        <w:rPr>
          <w:sz w:val="24"/>
          <w:szCs w:val="24"/>
        </w:rPr>
        <w:t xml:space="preserve"> e da </w:t>
      </w:r>
      <w:r w:rsidR="00CB3E1F" w:rsidRPr="00CB3E1F">
        <w:rPr>
          <w:b/>
          <w:bCs/>
          <w:sz w:val="24"/>
          <w:szCs w:val="24"/>
        </w:rPr>
        <w:t>Essentia</w:t>
      </w:r>
      <w:r w:rsidR="00CB3E1F">
        <w:rPr>
          <w:sz w:val="24"/>
          <w:szCs w:val="24"/>
        </w:rPr>
        <w:t xml:space="preserve"> come </w:t>
      </w:r>
      <w:r w:rsidR="00C42872">
        <w:rPr>
          <w:sz w:val="24"/>
          <w:szCs w:val="24"/>
        </w:rPr>
        <w:t xml:space="preserve">Debt </w:t>
      </w:r>
      <w:r w:rsidR="00CB3E1F">
        <w:rPr>
          <w:sz w:val="24"/>
          <w:szCs w:val="24"/>
        </w:rPr>
        <w:t>Advisor</w:t>
      </w:r>
      <w:r w:rsidR="000E1076">
        <w:rPr>
          <w:sz w:val="24"/>
          <w:szCs w:val="24"/>
        </w:rPr>
        <w:t>.</w:t>
      </w:r>
      <w:r w:rsidR="0047740B">
        <w:rPr>
          <w:sz w:val="24"/>
          <w:szCs w:val="24"/>
        </w:rPr>
        <w:t xml:space="preserve"> </w:t>
      </w:r>
      <w:r w:rsidR="0057182F">
        <w:rPr>
          <w:b/>
          <w:bCs/>
          <w:sz w:val="24"/>
          <w:szCs w:val="24"/>
        </w:rPr>
        <w:t>i</w:t>
      </w:r>
      <w:r w:rsidR="00CB3E1F" w:rsidRPr="007D2B54">
        <w:rPr>
          <w:b/>
          <w:bCs/>
          <w:sz w:val="24"/>
          <w:szCs w:val="24"/>
        </w:rPr>
        <w:t>llimity Bank</w:t>
      </w:r>
      <w:r w:rsidR="000E1076">
        <w:rPr>
          <w:b/>
          <w:bCs/>
          <w:sz w:val="24"/>
          <w:szCs w:val="24"/>
        </w:rPr>
        <w:t xml:space="preserve"> </w:t>
      </w:r>
      <w:r w:rsidR="0057182F">
        <w:rPr>
          <w:b/>
          <w:bCs/>
          <w:sz w:val="24"/>
          <w:szCs w:val="24"/>
        </w:rPr>
        <w:t>S.p.A.</w:t>
      </w:r>
      <w:r w:rsidR="008C4F77">
        <w:rPr>
          <w:b/>
          <w:bCs/>
          <w:sz w:val="24"/>
          <w:szCs w:val="24"/>
        </w:rPr>
        <w:t xml:space="preserve"> </w:t>
      </w:r>
      <w:r w:rsidR="000E1076" w:rsidRPr="00F75947">
        <w:rPr>
          <w:sz w:val="24"/>
          <w:szCs w:val="24"/>
        </w:rPr>
        <w:t>ha agito</w:t>
      </w:r>
      <w:r w:rsidR="00CB3E1F" w:rsidRPr="0047740B">
        <w:rPr>
          <w:sz w:val="24"/>
          <w:szCs w:val="24"/>
        </w:rPr>
        <w:t xml:space="preserve"> </w:t>
      </w:r>
      <w:r w:rsidR="00CB3E1F">
        <w:rPr>
          <w:sz w:val="24"/>
          <w:szCs w:val="24"/>
        </w:rPr>
        <w:t>nel ruolo di banca per la strutturazione del finanziamento</w:t>
      </w:r>
      <w:r w:rsidR="000E1076">
        <w:rPr>
          <w:sz w:val="24"/>
          <w:szCs w:val="24"/>
        </w:rPr>
        <w:t xml:space="preserve"> assistita da </w:t>
      </w:r>
      <w:r w:rsidR="00C1781C" w:rsidRPr="007D2B54">
        <w:rPr>
          <w:b/>
          <w:bCs/>
          <w:sz w:val="24"/>
          <w:szCs w:val="24"/>
        </w:rPr>
        <w:t>Deloitte</w:t>
      </w:r>
      <w:r w:rsidR="000214BF">
        <w:rPr>
          <w:b/>
          <w:bCs/>
          <w:sz w:val="24"/>
          <w:szCs w:val="24"/>
        </w:rPr>
        <w:t>.</w:t>
      </w:r>
      <w:r w:rsidR="000E1076">
        <w:rPr>
          <w:b/>
          <w:bCs/>
          <w:sz w:val="24"/>
          <w:szCs w:val="24"/>
        </w:rPr>
        <w:t xml:space="preserve"> </w:t>
      </w:r>
      <w:r w:rsidR="00C1781C">
        <w:rPr>
          <w:sz w:val="24"/>
          <w:szCs w:val="24"/>
        </w:rPr>
        <w:t xml:space="preserve"> </w:t>
      </w:r>
    </w:p>
    <w:bookmarkEnd w:id="1"/>
    <w:p w14:paraId="1131C240" w14:textId="306BE848" w:rsidR="00CB3E1F" w:rsidRPr="00CB3E1F" w:rsidRDefault="00F52CDC" w:rsidP="00CB3E1F">
      <w:pPr>
        <w:jc w:val="both"/>
        <w:rPr>
          <w:i/>
          <w:iCs/>
          <w:sz w:val="24"/>
          <w:szCs w:val="24"/>
        </w:rPr>
      </w:pPr>
      <w:r w:rsidRPr="0047740B">
        <w:rPr>
          <w:b/>
          <w:sz w:val="24"/>
          <w:szCs w:val="24"/>
        </w:rPr>
        <w:t>Kevin Tempestini</w:t>
      </w:r>
      <w:r w:rsidRPr="0047740B">
        <w:rPr>
          <w:bCs/>
          <w:sz w:val="24"/>
          <w:szCs w:val="24"/>
        </w:rPr>
        <w:t xml:space="preserve">, </w:t>
      </w:r>
      <w:r w:rsidRPr="0047740B">
        <w:rPr>
          <w:b/>
          <w:sz w:val="24"/>
          <w:szCs w:val="24"/>
        </w:rPr>
        <w:t>Founder e CEO di KT&amp;Partners</w:t>
      </w:r>
      <w:r w:rsidRPr="0047740B">
        <w:rPr>
          <w:bCs/>
          <w:sz w:val="24"/>
          <w:szCs w:val="24"/>
        </w:rPr>
        <w:t>, ha commentato</w:t>
      </w:r>
      <w:r w:rsidRPr="0047740B">
        <w:rPr>
          <w:bCs/>
          <w:i/>
          <w:iCs/>
          <w:sz w:val="24"/>
          <w:szCs w:val="24"/>
        </w:rPr>
        <w:t>: “</w:t>
      </w:r>
      <w:r w:rsidR="007D2B54">
        <w:rPr>
          <w:i/>
          <w:iCs/>
          <w:sz w:val="24"/>
          <w:szCs w:val="24"/>
        </w:rPr>
        <w:t>Q</w:t>
      </w:r>
      <w:r w:rsidR="00040D48">
        <w:rPr>
          <w:i/>
          <w:iCs/>
          <w:sz w:val="24"/>
          <w:szCs w:val="24"/>
        </w:rPr>
        <w:t xml:space="preserve">uesta nuova e importante </w:t>
      </w:r>
      <w:r w:rsidR="00040D48" w:rsidRPr="0047740B">
        <w:rPr>
          <w:i/>
          <w:iCs/>
          <w:sz w:val="24"/>
          <w:szCs w:val="24"/>
        </w:rPr>
        <w:t xml:space="preserve">operazione </w:t>
      </w:r>
      <w:r w:rsidR="00040D48" w:rsidRPr="0047740B">
        <w:rPr>
          <w:bCs/>
          <w:i/>
          <w:iCs/>
          <w:sz w:val="24"/>
          <w:szCs w:val="24"/>
        </w:rPr>
        <w:t>nel settore del Web Marketing</w:t>
      </w:r>
      <w:r w:rsidR="00040D48">
        <w:rPr>
          <w:bCs/>
          <w:i/>
          <w:iCs/>
          <w:sz w:val="24"/>
          <w:szCs w:val="24"/>
        </w:rPr>
        <w:t xml:space="preserve"> </w:t>
      </w:r>
      <w:r w:rsidR="00040D48" w:rsidRPr="0047740B">
        <w:rPr>
          <w:bCs/>
          <w:i/>
          <w:iCs/>
          <w:sz w:val="24"/>
          <w:szCs w:val="24"/>
        </w:rPr>
        <w:t>Services</w:t>
      </w:r>
      <w:r w:rsidR="00040D48" w:rsidRPr="0047740B">
        <w:rPr>
          <w:i/>
          <w:iCs/>
          <w:sz w:val="24"/>
          <w:szCs w:val="24"/>
        </w:rPr>
        <w:t xml:space="preserve"> </w:t>
      </w:r>
      <w:r w:rsidR="0047740B">
        <w:rPr>
          <w:i/>
          <w:iCs/>
          <w:sz w:val="24"/>
          <w:szCs w:val="24"/>
        </w:rPr>
        <w:t>si configura</w:t>
      </w:r>
      <w:r w:rsidR="0047740B" w:rsidRPr="0047740B">
        <w:rPr>
          <w:i/>
          <w:iCs/>
          <w:sz w:val="24"/>
          <w:szCs w:val="24"/>
        </w:rPr>
        <w:t xml:space="preserve"> </w:t>
      </w:r>
      <w:r w:rsidR="00C00E06">
        <w:rPr>
          <w:i/>
          <w:iCs/>
          <w:sz w:val="24"/>
          <w:szCs w:val="24"/>
        </w:rPr>
        <w:t xml:space="preserve">strategica </w:t>
      </w:r>
      <w:r w:rsidR="007D2B54">
        <w:rPr>
          <w:i/>
          <w:iCs/>
          <w:sz w:val="24"/>
          <w:szCs w:val="24"/>
        </w:rPr>
        <w:t>per KT&amp;Partners</w:t>
      </w:r>
      <w:r w:rsidR="006A206D">
        <w:rPr>
          <w:i/>
          <w:iCs/>
          <w:sz w:val="24"/>
          <w:szCs w:val="24"/>
        </w:rPr>
        <w:t xml:space="preserve"> </w:t>
      </w:r>
      <w:r w:rsidR="00C00E06">
        <w:rPr>
          <w:i/>
          <w:iCs/>
          <w:sz w:val="24"/>
          <w:szCs w:val="24"/>
        </w:rPr>
        <w:t xml:space="preserve">perché ci </w:t>
      </w:r>
      <w:r w:rsidR="0047740B" w:rsidRPr="0047740B">
        <w:rPr>
          <w:i/>
          <w:iCs/>
          <w:sz w:val="24"/>
          <w:szCs w:val="24"/>
        </w:rPr>
        <w:t xml:space="preserve">consente </w:t>
      </w:r>
      <w:r w:rsidR="00BC3F4A">
        <w:rPr>
          <w:i/>
          <w:iCs/>
          <w:sz w:val="24"/>
          <w:szCs w:val="24"/>
        </w:rPr>
        <w:t xml:space="preserve">di </w:t>
      </w:r>
      <w:r w:rsidR="00CB3E1F">
        <w:rPr>
          <w:i/>
          <w:iCs/>
          <w:sz w:val="24"/>
          <w:szCs w:val="24"/>
        </w:rPr>
        <w:t xml:space="preserve">consolidare il track record </w:t>
      </w:r>
      <w:r w:rsidR="00CB3E1F">
        <w:rPr>
          <w:bCs/>
          <w:i/>
          <w:iCs/>
          <w:sz w:val="24"/>
          <w:szCs w:val="24"/>
        </w:rPr>
        <w:t>nell</w:t>
      </w:r>
      <w:r w:rsidR="00BC3F4A">
        <w:rPr>
          <w:bCs/>
          <w:i/>
          <w:iCs/>
          <w:sz w:val="24"/>
          <w:szCs w:val="24"/>
        </w:rPr>
        <w:t>’</w:t>
      </w:r>
      <w:r w:rsidR="00CB3E1F">
        <w:rPr>
          <w:bCs/>
          <w:i/>
          <w:iCs/>
          <w:sz w:val="24"/>
          <w:szCs w:val="24"/>
        </w:rPr>
        <w:t>M&amp;A</w:t>
      </w:r>
      <w:r w:rsidR="00C42872">
        <w:rPr>
          <w:bCs/>
          <w:i/>
          <w:iCs/>
          <w:sz w:val="24"/>
          <w:szCs w:val="24"/>
        </w:rPr>
        <w:t>, aumentando il nostro commitment</w:t>
      </w:r>
      <w:r w:rsidR="008E2C07">
        <w:rPr>
          <w:bCs/>
          <w:i/>
          <w:iCs/>
          <w:sz w:val="24"/>
          <w:szCs w:val="24"/>
        </w:rPr>
        <w:t xml:space="preserve"> </w:t>
      </w:r>
      <w:r w:rsidR="00BC3F4A">
        <w:rPr>
          <w:bCs/>
          <w:i/>
          <w:iCs/>
          <w:sz w:val="24"/>
          <w:szCs w:val="24"/>
        </w:rPr>
        <w:t>nell</w:t>
      </w:r>
      <w:r w:rsidR="00530D84">
        <w:rPr>
          <w:bCs/>
          <w:i/>
          <w:iCs/>
          <w:sz w:val="24"/>
          <w:szCs w:val="24"/>
        </w:rPr>
        <w:t>a ricerca di</w:t>
      </w:r>
      <w:r w:rsidR="00BC3F4A">
        <w:rPr>
          <w:bCs/>
          <w:i/>
          <w:iCs/>
          <w:sz w:val="24"/>
          <w:szCs w:val="24"/>
        </w:rPr>
        <w:t xml:space="preserve"> soluzioni di</w:t>
      </w:r>
      <w:r w:rsidR="00BC3F4A" w:rsidRPr="00530D84">
        <w:rPr>
          <w:bCs/>
          <w:i/>
          <w:iCs/>
          <w:sz w:val="24"/>
          <w:szCs w:val="24"/>
        </w:rPr>
        <w:t xml:space="preserve"> </w:t>
      </w:r>
      <w:r w:rsidR="008E2C07" w:rsidRPr="00F75947">
        <w:rPr>
          <w:i/>
          <w:iCs/>
          <w:color w:val="000000" w:themeColor="text1"/>
          <w:sz w:val="24"/>
          <w:szCs w:val="24"/>
        </w:rPr>
        <w:t xml:space="preserve">finanza </w:t>
      </w:r>
      <w:r w:rsidR="00530D84" w:rsidRPr="00F75947">
        <w:rPr>
          <w:i/>
          <w:iCs/>
          <w:color w:val="000000" w:themeColor="text1"/>
          <w:sz w:val="24"/>
          <w:szCs w:val="24"/>
        </w:rPr>
        <w:t>che offrono</w:t>
      </w:r>
      <w:r w:rsidR="008E2C07" w:rsidRPr="00F75947">
        <w:rPr>
          <w:i/>
          <w:iCs/>
          <w:color w:val="000000" w:themeColor="text1"/>
          <w:sz w:val="24"/>
          <w:szCs w:val="24"/>
        </w:rPr>
        <w:t xml:space="preserve"> effettivo sostegno </w:t>
      </w:r>
      <w:r w:rsidR="00530D84" w:rsidRPr="00F75947">
        <w:rPr>
          <w:i/>
          <w:iCs/>
          <w:color w:val="000000" w:themeColor="text1"/>
          <w:sz w:val="24"/>
          <w:szCs w:val="24"/>
        </w:rPr>
        <w:t>ai</w:t>
      </w:r>
      <w:r w:rsidR="008E2C07" w:rsidRPr="00F75947">
        <w:rPr>
          <w:i/>
          <w:iCs/>
          <w:color w:val="000000" w:themeColor="text1"/>
          <w:sz w:val="24"/>
          <w:szCs w:val="24"/>
        </w:rPr>
        <w:t xml:space="preserve"> piani di sviluppo</w:t>
      </w:r>
      <w:r w:rsidR="00530D84" w:rsidRPr="00F75947">
        <w:rPr>
          <w:i/>
          <w:iCs/>
          <w:color w:val="000000" w:themeColor="text1"/>
          <w:sz w:val="24"/>
          <w:szCs w:val="24"/>
        </w:rPr>
        <w:t xml:space="preserve"> degli imprenditori</w:t>
      </w:r>
      <w:r w:rsidR="008E2C07">
        <w:rPr>
          <w:i/>
          <w:iCs/>
          <w:sz w:val="24"/>
          <w:szCs w:val="24"/>
        </w:rPr>
        <w:t>”</w:t>
      </w:r>
      <w:r w:rsidR="00CB3E1F" w:rsidRPr="00CB3E1F">
        <w:rPr>
          <w:i/>
          <w:iCs/>
          <w:sz w:val="24"/>
          <w:szCs w:val="24"/>
        </w:rPr>
        <w:t>.</w:t>
      </w:r>
    </w:p>
    <w:p w14:paraId="49C519D2" w14:textId="77777777" w:rsidR="0053381D" w:rsidRDefault="0053381D" w:rsidP="0053381D">
      <w:pPr>
        <w:pBdr>
          <w:bottom w:val="single" w:sz="6" w:space="1" w:color="auto"/>
        </w:pBdr>
        <w:jc w:val="both"/>
        <w:rPr>
          <w:bCs/>
        </w:rPr>
      </w:pPr>
    </w:p>
    <w:p w14:paraId="70EFC960" w14:textId="37C7F3DB" w:rsidR="00EB590A" w:rsidRPr="00F75947" w:rsidRDefault="00EB590A" w:rsidP="00EB590A">
      <w:pPr>
        <w:spacing w:after="0" w:line="210" w:lineRule="atLeast"/>
        <w:jc w:val="both"/>
        <w:textAlignment w:val="top"/>
        <w:rPr>
          <w:rFonts w:eastAsia="Times New Roman" w:cstheme="minorHAnsi"/>
          <w:sz w:val="18"/>
          <w:szCs w:val="18"/>
          <w:lang w:eastAsia="en-GB"/>
        </w:rPr>
      </w:pPr>
      <w:r w:rsidRPr="00F75947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KT&amp;Partners</w:t>
      </w:r>
      <w:r w:rsidRPr="00F7594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, </w:t>
      </w:r>
      <w:r w:rsidR="00F12F52" w:rsidRPr="00F75947">
        <w:rPr>
          <w:rFonts w:eastAsia="Times New Roman" w:cstheme="minorHAnsi"/>
          <w:i/>
          <w:iCs/>
          <w:sz w:val="24"/>
          <w:szCs w:val="24"/>
          <w:lang w:eastAsia="en-GB"/>
        </w:rPr>
        <w:t>Par</w:t>
      </w:r>
      <w:r w:rsidRPr="00F7594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tner di Borsa Italiana, è una boutique finanziaria indipendente attiva nella consulenza per operazioni di </w:t>
      </w:r>
      <w:r w:rsidR="00A64738" w:rsidRPr="00F75947">
        <w:rPr>
          <w:rFonts w:eastAsia="Times New Roman" w:cstheme="minorHAnsi"/>
          <w:i/>
          <w:iCs/>
          <w:sz w:val="24"/>
          <w:szCs w:val="24"/>
          <w:lang w:eastAsia="en-GB"/>
        </w:rPr>
        <w:t>Investment Banking</w:t>
      </w:r>
      <w:r w:rsidRPr="00F7594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(e.g. IPO Advisory, </w:t>
      </w:r>
      <w:r w:rsidR="00A64738" w:rsidRPr="00F75947">
        <w:rPr>
          <w:rFonts w:eastAsia="Times New Roman" w:cstheme="minorHAnsi"/>
          <w:i/>
          <w:iCs/>
          <w:sz w:val="24"/>
          <w:szCs w:val="24"/>
          <w:lang w:eastAsia="en-GB"/>
        </w:rPr>
        <w:t>M&amp;A</w:t>
      </w:r>
      <w:r w:rsidR="006A206D" w:rsidRPr="00F7594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Advisory</w:t>
      </w:r>
      <w:r w:rsidR="00A64738" w:rsidRPr="00F7594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, Ricerca </w:t>
      </w:r>
      <w:r w:rsidR="00242362">
        <w:rPr>
          <w:rFonts w:eastAsia="Times New Roman" w:cstheme="minorHAnsi"/>
          <w:i/>
          <w:iCs/>
          <w:sz w:val="24"/>
          <w:szCs w:val="24"/>
          <w:lang w:eastAsia="en-GB"/>
        </w:rPr>
        <w:t xml:space="preserve">di </w:t>
      </w:r>
      <w:r w:rsidR="006A206D" w:rsidRPr="00F75947">
        <w:rPr>
          <w:rFonts w:eastAsia="Times New Roman" w:cstheme="minorHAnsi"/>
          <w:i/>
          <w:iCs/>
          <w:sz w:val="24"/>
          <w:szCs w:val="24"/>
          <w:lang w:eastAsia="en-GB"/>
        </w:rPr>
        <w:t>P</w:t>
      </w:r>
      <w:r w:rsidR="00A64738" w:rsidRPr="00F75947">
        <w:rPr>
          <w:rFonts w:eastAsia="Times New Roman" w:cstheme="minorHAnsi"/>
          <w:i/>
          <w:iCs/>
          <w:sz w:val="24"/>
          <w:szCs w:val="24"/>
          <w:lang w:eastAsia="en-GB"/>
        </w:rPr>
        <w:t>artner Finanziari, Debt Advisory)</w:t>
      </w:r>
      <w:r w:rsidRPr="00F7594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="00A64738" w:rsidRPr="00F75947">
        <w:rPr>
          <w:rFonts w:eastAsia="Times New Roman" w:cstheme="minorHAnsi"/>
          <w:i/>
          <w:iCs/>
          <w:sz w:val="24"/>
          <w:szCs w:val="24"/>
          <w:lang w:eastAsia="en-GB"/>
        </w:rPr>
        <w:t>e nei Capital Markets</w:t>
      </w:r>
      <w:r w:rsidR="00F730E6" w:rsidRPr="00F7594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="000755EE" w:rsidRPr="00F7594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(Equity Research e Investor Relations). </w:t>
      </w:r>
      <w:r w:rsidR="00D72094" w:rsidRPr="00F75947">
        <w:rPr>
          <w:rFonts w:eastAsia="Times New Roman" w:cstheme="minorHAnsi"/>
          <w:i/>
          <w:iCs/>
          <w:sz w:val="24"/>
          <w:szCs w:val="24"/>
          <w:lang w:eastAsia="en-GB"/>
        </w:rPr>
        <w:t>KT&amp;Partners</w:t>
      </w:r>
      <w:r w:rsidR="00A64738" w:rsidRPr="00F7594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="00D72094" w:rsidRPr="00F7594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è </w:t>
      </w:r>
      <w:r w:rsidR="00F5577D" w:rsidRPr="00F75947">
        <w:rPr>
          <w:rFonts w:eastAsia="Times New Roman" w:cstheme="minorHAnsi"/>
          <w:i/>
          <w:iCs/>
          <w:sz w:val="24"/>
          <w:szCs w:val="24"/>
          <w:lang w:eastAsia="en-GB"/>
        </w:rPr>
        <w:t>tra i</w:t>
      </w:r>
      <w:r w:rsidRPr="00F7594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principali provider di ricerca azionaria indipendente, per società quotande e quotate sul mercato </w:t>
      </w:r>
      <w:r w:rsidR="001F17D3" w:rsidRPr="00F75947">
        <w:rPr>
          <w:rFonts w:eastAsia="Times New Roman" w:cstheme="minorHAnsi"/>
          <w:i/>
          <w:iCs/>
          <w:sz w:val="24"/>
          <w:szCs w:val="24"/>
          <w:lang w:eastAsia="en-GB"/>
        </w:rPr>
        <w:t>Euronext Growth Milan</w:t>
      </w:r>
      <w:r w:rsidRPr="00F7594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</w:t>
      </w:r>
    </w:p>
    <w:p w14:paraId="3A0D66A8" w14:textId="77777777" w:rsidR="00EB590A" w:rsidRPr="00F75947" w:rsidRDefault="00EB590A" w:rsidP="00EB590A">
      <w:pPr>
        <w:spacing w:after="0" w:line="210" w:lineRule="atLeast"/>
        <w:jc w:val="both"/>
        <w:textAlignment w:val="top"/>
        <w:rPr>
          <w:rFonts w:eastAsia="Times New Roman" w:cstheme="minorHAnsi"/>
          <w:sz w:val="18"/>
          <w:szCs w:val="18"/>
          <w:lang w:eastAsia="en-GB"/>
        </w:rPr>
      </w:pPr>
      <w:r w:rsidRPr="00F75947">
        <w:rPr>
          <w:rFonts w:eastAsia="Times New Roman" w:cstheme="minorHAnsi"/>
          <w:sz w:val="24"/>
          <w:szCs w:val="24"/>
          <w:lang w:eastAsia="en-GB"/>
        </w:rPr>
        <w:t> </w:t>
      </w:r>
    </w:p>
    <w:p w14:paraId="0958380E" w14:textId="77777777" w:rsidR="00EB590A" w:rsidRPr="00F75947" w:rsidRDefault="00EB590A" w:rsidP="00EB590A">
      <w:pPr>
        <w:spacing w:after="0" w:line="210" w:lineRule="atLeast"/>
        <w:jc w:val="both"/>
        <w:textAlignment w:val="top"/>
        <w:rPr>
          <w:rFonts w:eastAsia="Times New Roman" w:cstheme="minorHAnsi"/>
          <w:sz w:val="18"/>
          <w:szCs w:val="18"/>
          <w:lang w:eastAsia="en-GB"/>
        </w:rPr>
      </w:pPr>
      <w:r w:rsidRPr="00F75947">
        <w:rPr>
          <w:rFonts w:eastAsia="Times New Roman" w:cstheme="minorHAnsi"/>
          <w:sz w:val="18"/>
          <w:szCs w:val="18"/>
          <w:lang w:eastAsia="en-GB"/>
        </w:rPr>
        <w:t> </w:t>
      </w:r>
    </w:p>
    <w:p w14:paraId="58B65704" w14:textId="24E1E699" w:rsidR="00EB590A" w:rsidRPr="00F75947" w:rsidRDefault="00EB590A" w:rsidP="00EB590A">
      <w:pPr>
        <w:spacing w:after="0" w:line="210" w:lineRule="atLeast"/>
        <w:jc w:val="both"/>
        <w:textAlignment w:val="top"/>
        <w:rPr>
          <w:rFonts w:eastAsia="Times New Roman" w:cstheme="minorHAnsi"/>
          <w:sz w:val="18"/>
          <w:szCs w:val="18"/>
          <w:lang w:eastAsia="en-GB"/>
        </w:rPr>
      </w:pPr>
      <w:r w:rsidRPr="00F75947">
        <w:rPr>
          <w:rFonts w:eastAsia="Times New Roman" w:cstheme="minorHAnsi"/>
          <w:b/>
          <w:bCs/>
          <w:sz w:val="24"/>
          <w:szCs w:val="24"/>
          <w:lang w:eastAsia="en-GB"/>
        </w:rPr>
        <w:t>KT&amp;Partners Srl</w:t>
      </w:r>
    </w:p>
    <w:p w14:paraId="6635084C" w14:textId="77777777" w:rsidR="00EB590A" w:rsidRPr="00F75947" w:rsidRDefault="00EB590A" w:rsidP="00EB590A">
      <w:pPr>
        <w:spacing w:after="0" w:line="210" w:lineRule="atLeast"/>
        <w:textAlignment w:val="top"/>
        <w:rPr>
          <w:rFonts w:eastAsia="Times New Roman" w:cstheme="minorHAnsi"/>
          <w:sz w:val="18"/>
          <w:szCs w:val="18"/>
          <w:lang w:eastAsia="en-GB"/>
        </w:rPr>
      </w:pPr>
      <w:r w:rsidRPr="00F75947">
        <w:rPr>
          <w:rFonts w:eastAsia="Times New Roman" w:cstheme="minorHAnsi"/>
          <w:sz w:val="24"/>
          <w:szCs w:val="24"/>
          <w:lang w:eastAsia="en-GB"/>
        </w:rPr>
        <w:t>Via della Posta, 10 – Piazza degli Affari</w:t>
      </w:r>
    </w:p>
    <w:p w14:paraId="1B8C2F44" w14:textId="77777777" w:rsidR="00EB590A" w:rsidRPr="00F75947" w:rsidRDefault="00EB590A" w:rsidP="00EB590A">
      <w:pPr>
        <w:spacing w:after="0" w:line="210" w:lineRule="atLeast"/>
        <w:textAlignment w:val="top"/>
        <w:rPr>
          <w:rFonts w:eastAsia="Times New Roman" w:cstheme="minorHAnsi"/>
          <w:sz w:val="18"/>
          <w:szCs w:val="18"/>
          <w:lang w:eastAsia="en-GB"/>
        </w:rPr>
      </w:pPr>
      <w:r w:rsidRPr="00F75947">
        <w:rPr>
          <w:rFonts w:eastAsia="Times New Roman" w:cstheme="minorHAnsi"/>
          <w:sz w:val="24"/>
          <w:szCs w:val="24"/>
          <w:lang w:eastAsia="en-GB"/>
        </w:rPr>
        <w:t>20123 Milano</w:t>
      </w:r>
    </w:p>
    <w:p w14:paraId="63240531" w14:textId="57C2D28F" w:rsidR="00665CDB" w:rsidRDefault="00EB590A" w:rsidP="00F75947">
      <w:pPr>
        <w:spacing w:after="0" w:line="210" w:lineRule="atLeast"/>
        <w:textAlignment w:val="top"/>
      </w:pPr>
      <w:r w:rsidRPr="00F75947">
        <w:rPr>
          <w:rFonts w:eastAsia="Times New Roman" w:cstheme="minorHAnsi"/>
          <w:sz w:val="24"/>
          <w:szCs w:val="24"/>
          <w:lang w:eastAsia="en-GB"/>
        </w:rPr>
        <w:lastRenderedPageBreak/>
        <w:t>Tel: (+39) 02.83424008</w:t>
      </w:r>
      <w:r w:rsidRPr="00F75947">
        <w:rPr>
          <w:rFonts w:eastAsia="Times New Roman" w:cstheme="minorHAnsi"/>
          <w:sz w:val="18"/>
          <w:szCs w:val="18"/>
          <w:lang w:eastAsia="en-GB"/>
        </w:rPr>
        <w:t xml:space="preserve"> </w:t>
      </w:r>
      <w:r w:rsidRPr="00F75947">
        <w:rPr>
          <w:rFonts w:eastAsia="Times New Roman" w:cstheme="minorHAnsi"/>
          <w:sz w:val="24"/>
          <w:szCs w:val="24"/>
          <w:lang w:eastAsia="en-GB"/>
        </w:rPr>
        <w:t>Email: </w:t>
      </w:r>
      <w:hyperlink r:id="rId8" w:tooltip="connect@ktepartners.com" w:history="1">
        <w:r w:rsidRPr="00F75947">
          <w:rPr>
            <w:rFonts w:eastAsia="Times New Roman" w:cstheme="minorHAnsi"/>
            <w:sz w:val="24"/>
            <w:szCs w:val="24"/>
            <w:u w:val="single"/>
            <w:lang w:eastAsia="en-GB"/>
          </w:rPr>
          <w:t>connect@ktepartners.com</w:t>
        </w:r>
      </w:hyperlink>
    </w:p>
    <w:sectPr w:rsidR="00665CD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9D20" w14:textId="77777777" w:rsidR="004C64FC" w:rsidRDefault="004C64FC" w:rsidP="00687915">
      <w:pPr>
        <w:spacing w:after="0" w:line="240" w:lineRule="auto"/>
      </w:pPr>
      <w:r>
        <w:separator/>
      </w:r>
    </w:p>
  </w:endnote>
  <w:endnote w:type="continuationSeparator" w:id="0">
    <w:p w14:paraId="6DA89C96" w14:textId="77777777" w:rsidR="004C64FC" w:rsidRDefault="004C64FC" w:rsidP="0068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E9A5" w14:textId="77777777" w:rsidR="004C64FC" w:rsidRDefault="004C64FC" w:rsidP="00687915">
      <w:pPr>
        <w:spacing w:after="0" w:line="240" w:lineRule="auto"/>
      </w:pPr>
      <w:r>
        <w:separator/>
      </w:r>
    </w:p>
  </w:footnote>
  <w:footnote w:type="continuationSeparator" w:id="0">
    <w:p w14:paraId="73CA10D0" w14:textId="77777777" w:rsidR="004C64FC" w:rsidRDefault="004C64FC" w:rsidP="0068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1E1F" w14:textId="0645BE82" w:rsidR="002C5BB9" w:rsidRDefault="002C5BB9" w:rsidP="002C5BB9">
    <w:pPr>
      <w:pStyle w:val="Intestazione"/>
      <w:jc w:val="center"/>
    </w:pPr>
    <w:r>
      <w:rPr>
        <w:rFonts w:ascii="Trebuchet MS" w:eastAsia="Times New Roman" w:hAnsi="Trebuchet MS" w:cs="Times New Roman"/>
        <w:i/>
        <w:iCs/>
        <w:noProof/>
        <w:color w:val="555555"/>
        <w:sz w:val="24"/>
        <w:szCs w:val="24"/>
        <w:lang w:eastAsia="en-GB"/>
      </w:rPr>
      <w:drawing>
        <wp:inline distT="0" distB="0" distL="0" distR="0" wp14:anchorId="33612579" wp14:editId="30E76BC0">
          <wp:extent cx="2150793" cy="361802"/>
          <wp:effectExtent l="0" t="0" r="1905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005" cy="373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AA3FDE" w14:textId="77777777" w:rsidR="00A47F71" w:rsidRDefault="00A47F71" w:rsidP="002C5BB9">
    <w:pPr>
      <w:pStyle w:val="Intestazione"/>
      <w:jc w:val="center"/>
    </w:pPr>
  </w:p>
  <w:p w14:paraId="540FF5DE" w14:textId="69CDB6DC" w:rsidR="00143FB7" w:rsidRPr="00406495" w:rsidRDefault="00A47F71" w:rsidP="00406495">
    <w:pPr>
      <w:pStyle w:val="Intestazione"/>
      <w:jc w:val="center"/>
      <w:rPr>
        <w:b/>
        <w:bCs/>
        <w:color w:val="A6A6A6" w:themeColor="background1" w:themeShade="A6"/>
      </w:rPr>
    </w:pPr>
    <w:r w:rsidRPr="00C16337">
      <w:rPr>
        <w:b/>
        <w:bCs/>
        <w:color w:val="A6A6A6" w:themeColor="background1" w:themeShade="A6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4D2"/>
    <w:multiLevelType w:val="hybridMultilevel"/>
    <w:tmpl w:val="2C4A909E"/>
    <w:lvl w:ilvl="0" w:tplc="BD445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E71F26"/>
    <w:rsid w:val="000017F2"/>
    <w:rsid w:val="00002AE5"/>
    <w:rsid w:val="00004E11"/>
    <w:rsid w:val="000214BF"/>
    <w:rsid w:val="000220A1"/>
    <w:rsid w:val="00025238"/>
    <w:rsid w:val="00025957"/>
    <w:rsid w:val="00026A81"/>
    <w:rsid w:val="00027869"/>
    <w:rsid w:val="00035902"/>
    <w:rsid w:val="00036A03"/>
    <w:rsid w:val="00040D48"/>
    <w:rsid w:val="0004295F"/>
    <w:rsid w:val="000432ED"/>
    <w:rsid w:val="00045DF0"/>
    <w:rsid w:val="000533B4"/>
    <w:rsid w:val="0006452D"/>
    <w:rsid w:val="00064FD7"/>
    <w:rsid w:val="00067918"/>
    <w:rsid w:val="0007207D"/>
    <w:rsid w:val="000755EE"/>
    <w:rsid w:val="000762EE"/>
    <w:rsid w:val="00077EAD"/>
    <w:rsid w:val="00083D65"/>
    <w:rsid w:val="000842A1"/>
    <w:rsid w:val="00091F64"/>
    <w:rsid w:val="00095949"/>
    <w:rsid w:val="000A03AB"/>
    <w:rsid w:val="000A71D4"/>
    <w:rsid w:val="000B00A8"/>
    <w:rsid w:val="000B14BD"/>
    <w:rsid w:val="000B5528"/>
    <w:rsid w:val="000B5E29"/>
    <w:rsid w:val="000C27F9"/>
    <w:rsid w:val="000C3E30"/>
    <w:rsid w:val="000D0227"/>
    <w:rsid w:val="000D1FBA"/>
    <w:rsid w:val="000D3A94"/>
    <w:rsid w:val="000D3E29"/>
    <w:rsid w:val="000D4F32"/>
    <w:rsid w:val="000E0E36"/>
    <w:rsid w:val="000E1076"/>
    <w:rsid w:val="000E2A3B"/>
    <w:rsid w:val="000E3021"/>
    <w:rsid w:val="000E439D"/>
    <w:rsid w:val="000E4B9F"/>
    <w:rsid w:val="000E7F68"/>
    <w:rsid w:val="000F17F5"/>
    <w:rsid w:val="000F2D9D"/>
    <w:rsid w:val="000F4A01"/>
    <w:rsid w:val="000F5B69"/>
    <w:rsid w:val="000F610D"/>
    <w:rsid w:val="000F753A"/>
    <w:rsid w:val="001005E8"/>
    <w:rsid w:val="00101529"/>
    <w:rsid w:val="00102FC0"/>
    <w:rsid w:val="001111CF"/>
    <w:rsid w:val="001125B2"/>
    <w:rsid w:val="00112D5A"/>
    <w:rsid w:val="00121A9C"/>
    <w:rsid w:val="0013135A"/>
    <w:rsid w:val="001431C3"/>
    <w:rsid w:val="00143FB7"/>
    <w:rsid w:val="00155A6E"/>
    <w:rsid w:val="00157054"/>
    <w:rsid w:val="00160FB6"/>
    <w:rsid w:val="001628E6"/>
    <w:rsid w:val="001632AE"/>
    <w:rsid w:val="001640C5"/>
    <w:rsid w:val="0016583B"/>
    <w:rsid w:val="001704E7"/>
    <w:rsid w:val="001716D2"/>
    <w:rsid w:val="00173075"/>
    <w:rsid w:val="00182E69"/>
    <w:rsid w:val="001850A9"/>
    <w:rsid w:val="00187240"/>
    <w:rsid w:val="001919B7"/>
    <w:rsid w:val="00194AA9"/>
    <w:rsid w:val="001A2129"/>
    <w:rsid w:val="001A29E4"/>
    <w:rsid w:val="001B1058"/>
    <w:rsid w:val="001B1985"/>
    <w:rsid w:val="001B1CD8"/>
    <w:rsid w:val="001B6C41"/>
    <w:rsid w:val="001C164C"/>
    <w:rsid w:val="001C431A"/>
    <w:rsid w:val="001C5333"/>
    <w:rsid w:val="001C7603"/>
    <w:rsid w:val="001D7F9D"/>
    <w:rsid w:val="001E0684"/>
    <w:rsid w:val="001E2368"/>
    <w:rsid w:val="001E5E08"/>
    <w:rsid w:val="001E750C"/>
    <w:rsid w:val="001F17D3"/>
    <w:rsid w:val="001F1D9B"/>
    <w:rsid w:val="001F29E0"/>
    <w:rsid w:val="001F41D0"/>
    <w:rsid w:val="001F74F4"/>
    <w:rsid w:val="002013DA"/>
    <w:rsid w:val="00203D8E"/>
    <w:rsid w:val="0020433C"/>
    <w:rsid w:val="00206459"/>
    <w:rsid w:val="00206C27"/>
    <w:rsid w:val="00211AF6"/>
    <w:rsid w:val="00217959"/>
    <w:rsid w:val="00220B97"/>
    <w:rsid w:val="002239F3"/>
    <w:rsid w:val="00231CAC"/>
    <w:rsid w:val="0023374C"/>
    <w:rsid w:val="00240035"/>
    <w:rsid w:val="00241DCF"/>
    <w:rsid w:val="00242362"/>
    <w:rsid w:val="002440E1"/>
    <w:rsid w:val="002509CA"/>
    <w:rsid w:val="00254CE7"/>
    <w:rsid w:val="00255697"/>
    <w:rsid w:val="0025635E"/>
    <w:rsid w:val="002639A4"/>
    <w:rsid w:val="00265923"/>
    <w:rsid w:val="00267D3A"/>
    <w:rsid w:val="0027679D"/>
    <w:rsid w:val="0028118B"/>
    <w:rsid w:val="00282931"/>
    <w:rsid w:val="002834D3"/>
    <w:rsid w:val="0029092C"/>
    <w:rsid w:val="0029160F"/>
    <w:rsid w:val="002926AF"/>
    <w:rsid w:val="00292BDB"/>
    <w:rsid w:val="00293329"/>
    <w:rsid w:val="00293BC7"/>
    <w:rsid w:val="002A38FB"/>
    <w:rsid w:val="002A4901"/>
    <w:rsid w:val="002A5C92"/>
    <w:rsid w:val="002B3110"/>
    <w:rsid w:val="002B4E5A"/>
    <w:rsid w:val="002B5CEC"/>
    <w:rsid w:val="002B7257"/>
    <w:rsid w:val="002C0792"/>
    <w:rsid w:val="002C2D43"/>
    <w:rsid w:val="002C5BB9"/>
    <w:rsid w:val="002D619E"/>
    <w:rsid w:val="002E280F"/>
    <w:rsid w:val="002E4111"/>
    <w:rsid w:val="002F0123"/>
    <w:rsid w:val="002F07F2"/>
    <w:rsid w:val="002F0851"/>
    <w:rsid w:val="002F0CC2"/>
    <w:rsid w:val="002F7E0F"/>
    <w:rsid w:val="003055F4"/>
    <w:rsid w:val="0030752B"/>
    <w:rsid w:val="00312EEB"/>
    <w:rsid w:val="0031694F"/>
    <w:rsid w:val="003253A5"/>
    <w:rsid w:val="0032712A"/>
    <w:rsid w:val="003272A3"/>
    <w:rsid w:val="00334180"/>
    <w:rsid w:val="00341F1A"/>
    <w:rsid w:val="003452BC"/>
    <w:rsid w:val="00353220"/>
    <w:rsid w:val="00357A29"/>
    <w:rsid w:val="00361A73"/>
    <w:rsid w:val="00371EB2"/>
    <w:rsid w:val="003773C7"/>
    <w:rsid w:val="0038093D"/>
    <w:rsid w:val="0038119A"/>
    <w:rsid w:val="00387D83"/>
    <w:rsid w:val="0039091C"/>
    <w:rsid w:val="003A4A82"/>
    <w:rsid w:val="003A4C68"/>
    <w:rsid w:val="003A58CA"/>
    <w:rsid w:val="003A650E"/>
    <w:rsid w:val="003B1BD8"/>
    <w:rsid w:val="003B55BA"/>
    <w:rsid w:val="003C374D"/>
    <w:rsid w:val="003C479B"/>
    <w:rsid w:val="003D1655"/>
    <w:rsid w:val="003D3B69"/>
    <w:rsid w:val="003D3CA0"/>
    <w:rsid w:val="003D6CE8"/>
    <w:rsid w:val="003F2208"/>
    <w:rsid w:val="003F7544"/>
    <w:rsid w:val="00401F27"/>
    <w:rsid w:val="00405AEC"/>
    <w:rsid w:val="00406495"/>
    <w:rsid w:val="00411523"/>
    <w:rsid w:val="004129C9"/>
    <w:rsid w:val="00412F08"/>
    <w:rsid w:val="00413025"/>
    <w:rsid w:val="00416070"/>
    <w:rsid w:val="00420D8E"/>
    <w:rsid w:val="00421479"/>
    <w:rsid w:val="00422690"/>
    <w:rsid w:val="004238BB"/>
    <w:rsid w:val="0042411B"/>
    <w:rsid w:val="00432057"/>
    <w:rsid w:val="00432676"/>
    <w:rsid w:val="004328B5"/>
    <w:rsid w:val="004335DD"/>
    <w:rsid w:val="00440013"/>
    <w:rsid w:val="00442243"/>
    <w:rsid w:val="00444408"/>
    <w:rsid w:val="00447FDA"/>
    <w:rsid w:val="0045245A"/>
    <w:rsid w:val="00454B15"/>
    <w:rsid w:val="004565FB"/>
    <w:rsid w:val="00460465"/>
    <w:rsid w:val="00463A8F"/>
    <w:rsid w:val="004665D3"/>
    <w:rsid w:val="0046711D"/>
    <w:rsid w:val="004714D3"/>
    <w:rsid w:val="00475333"/>
    <w:rsid w:val="004766A8"/>
    <w:rsid w:val="0047740B"/>
    <w:rsid w:val="0048155C"/>
    <w:rsid w:val="00483918"/>
    <w:rsid w:val="00485BD5"/>
    <w:rsid w:val="00496041"/>
    <w:rsid w:val="004974CC"/>
    <w:rsid w:val="00497C91"/>
    <w:rsid w:val="004A079A"/>
    <w:rsid w:val="004A501A"/>
    <w:rsid w:val="004A5327"/>
    <w:rsid w:val="004A7676"/>
    <w:rsid w:val="004B143D"/>
    <w:rsid w:val="004B3BAA"/>
    <w:rsid w:val="004B4968"/>
    <w:rsid w:val="004B4F05"/>
    <w:rsid w:val="004C188B"/>
    <w:rsid w:val="004C1EDC"/>
    <w:rsid w:val="004C22BB"/>
    <w:rsid w:val="004C64FC"/>
    <w:rsid w:val="004C74D8"/>
    <w:rsid w:val="004D0CFC"/>
    <w:rsid w:val="004D6FE1"/>
    <w:rsid w:val="004E1456"/>
    <w:rsid w:val="004E6BA8"/>
    <w:rsid w:val="005031F6"/>
    <w:rsid w:val="00503EA7"/>
    <w:rsid w:val="00504B16"/>
    <w:rsid w:val="00506D27"/>
    <w:rsid w:val="00530D84"/>
    <w:rsid w:val="00532003"/>
    <w:rsid w:val="00532E1F"/>
    <w:rsid w:val="0053381D"/>
    <w:rsid w:val="00534068"/>
    <w:rsid w:val="00534E4E"/>
    <w:rsid w:val="00535DA6"/>
    <w:rsid w:val="00544647"/>
    <w:rsid w:val="005511C7"/>
    <w:rsid w:val="00555BDE"/>
    <w:rsid w:val="00556E1C"/>
    <w:rsid w:val="00565FCF"/>
    <w:rsid w:val="00566FD4"/>
    <w:rsid w:val="00567708"/>
    <w:rsid w:val="005706D5"/>
    <w:rsid w:val="0057182F"/>
    <w:rsid w:val="005839D9"/>
    <w:rsid w:val="00587B9F"/>
    <w:rsid w:val="00590446"/>
    <w:rsid w:val="00592416"/>
    <w:rsid w:val="00595C58"/>
    <w:rsid w:val="005A1115"/>
    <w:rsid w:val="005A1F48"/>
    <w:rsid w:val="005A4515"/>
    <w:rsid w:val="005A5BAB"/>
    <w:rsid w:val="005A6E23"/>
    <w:rsid w:val="005B069F"/>
    <w:rsid w:val="005B6AE1"/>
    <w:rsid w:val="005C74C9"/>
    <w:rsid w:val="005D0C64"/>
    <w:rsid w:val="005D3D80"/>
    <w:rsid w:val="005F1C66"/>
    <w:rsid w:val="005F778C"/>
    <w:rsid w:val="006000A1"/>
    <w:rsid w:val="00616B2A"/>
    <w:rsid w:val="00617012"/>
    <w:rsid w:val="00617100"/>
    <w:rsid w:val="006176DE"/>
    <w:rsid w:val="0061791B"/>
    <w:rsid w:val="00623025"/>
    <w:rsid w:val="00623460"/>
    <w:rsid w:val="00631759"/>
    <w:rsid w:val="006324F7"/>
    <w:rsid w:val="00632F8F"/>
    <w:rsid w:val="00636070"/>
    <w:rsid w:val="00640673"/>
    <w:rsid w:val="00640ECE"/>
    <w:rsid w:val="00641461"/>
    <w:rsid w:val="00641F57"/>
    <w:rsid w:val="006556F2"/>
    <w:rsid w:val="00663537"/>
    <w:rsid w:val="00665CDB"/>
    <w:rsid w:val="006677A9"/>
    <w:rsid w:val="00667AC4"/>
    <w:rsid w:val="0067145F"/>
    <w:rsid w:val="00674392"/>
    <w:rsid w:val="00682755"/>
    <w:rsid w:val="00683013"/>
    <w:rsid w:val="00684B0C"/>
    <w:rsid w:val="00684B3D"/>
    <w:rsid w:val="00684DF6"/>
    <w:rsid w:val="00687915"/>
    <w:rsid w:val="0069133E"/>
    <w:rsid w:val="006A15FC"/>
    <w:rsid w:val="006A206D"/>
    <w:rsid w:val="006A2DF4"/>
    <w:rsid w:val="006A4845"/>
    <w:rsid w:val="006A54A6"/>
    <w:rsid w:val="006A660C"/>
    <w:rsid w:val="006A71C1"/>
    <w:rsid w:val="006B03E2"/>
    <w:rsid w:val="006B5329"/>
    <w:rsid w:val="006B58B6"/>
    <w:rsid w:val="006B5B4F"/>
    <w:rsid w:val="006B69DE"/>
    <w:rsid w:val="006B72EF"/>
    <w:rsid w:val="006C2FDB"/>
    <w:rsid w:val="006C3EE6"/>
    <w:rsid w:val="006C4470"/>
    <w:rsid w:val="006C7399"/>
    <w:rsid w:val="006C772A"/>
    <w:rsid w:val="006C7FDD"/>
    <w:rsid w:val="006D00F6"/>
    <w:rsid w:val="006D32A7"/>
    <w:rsid w:val="006D6226"/>
    <w:rsid w:val="006E0105"/>
    <w:rsid w:val="006E720D"/>
    <w:rsid w:val="006F1B18"/>
    <w:rsid w:val="006F64FF"/>
    <w:rsid w:val="006F79F6"/>
    <w:rsid w:val="006F7B93"/>
    <w:rsid w:val="00702DB9"/>
    <w:rsid w:val="007111DD"/>
    <w:rsid w:val="00712A69"/>
    <w:rsid w:val="00717D2B"/>
    <w:rsid w:val="0072021C"/>
    <w:rsid w:val="00720BA4"/>
    <w:rsid w:val="00721E50"/>
    <w:rsid w:val="007408D8"/>
    <w:rsid w:val="007426F9"/>
    <w:rsid w:val="00743EE6"/>
    <w:rsid w:val="007455C0"/>
    <w:rsid w:val="007456C7"/>
    <w:rsid w:val="00751EAE"/>
    <w:rsid w:val="0075357A"/>
    <w:rsid w:val="00754042"/>
    <w:rsid w:val="007548D8"/>
    <w:rsid w:val="007564F3"/>
    <w:rsid w:val="00766DDB"/>
    <w:rsid w:val="00773243"/>
    <w:rsid w:val="0077581F"/>
    <w:rsid w:val="007767B4"/>
    <w:rsid w:val="00781E38"/>
    <w:rsid w:val="00794CAA"/>
    <w:rsid w:val="00796181"/>
    <w:rsid w:val="00796CEB"/>
    <w:rsid w:val="007A3F4F"/>
    <w:rsid w:val="007A4449"/>
    <w:rsid w:val="007A79E3"/>
    <w:rsid w:val="007B38F7"/>
    <w:rsid w:val="007B4591"/>
    <w:rsid w:val="007B7165"/>
    <w:rsid w:val="007C0040"/>
    <w:rsid w:val="007C795E"/>
    <w:rsid w:val="007D13B6"/>
    <w:rsid w:val="007D220C"/>
    <w:rsid w:val="007D2B54"/>
    <w:rsid w:val="007E451B"/>
    <w:rsid w:val="007E4C42"/>
    <w:rsid w:val="007E5399"/>
    <w:rsid w:val="007E7012"/>
    <w:rsid w:val="007F5278"/>
    <w:rsid w:val="007F5F20"/>
    <w:rsid w:val="007F6BBA"/>
    <w:rsid w:val="00805D8C"/>
    <w:rsid w:val="00817034"/>
    <w:rsid w:val="008255D0"/>
    <w:rsid w:val="00827092"/>
    <w:rsid w:val="00830F8E"/>
    <w:rsid w:val="00833247"/>
    <w:rsid w:val="00833F31"/>
    <w:rsid w:val="00845FE7"/>
    <w:rsid w:val="0085410F"/>
    <w:rsid w:val="0086456C"/>
    <w:rsid w:val="008646D9"/>
    <w:rsid w:val="00865EA6"/>
    <w:rsid w:val="00867CA9"/>
    <w:rsid w:val="0087434F"/>
    <w:rsid w:val="00875484"/>
    <w:rsid w:val="00876C02"/>
    <w:rsid w:val="0088319F"/>
    <w:rsid w:val="00883EC4"/>
    <w:rsid w:val="00883FB8"/>
    <w:rsid w:val="00884F9C"/>
    <w:rsid w:val="00886CD2"/>
    <w:rsid w:val="0089625F"/>
    <w:rsid w:val="00897131"/>
    <w:rsid w:val="008A10DB"/>
    <w:rsid w:val="008A4CE1"/>
    <w:rsid w:val="008A67B1"/>
    <w:rsid w:val="008A7AD3"/>
    <w:rsid w:val="008B5508"/>
    <w:rsid w:val="008B687D"/>
    <w:rsid w:val="008B6F42"/>
    <w:rsid w:val="008C4F77"/>
    <w:rsid w:val="008C60D8"/>
    <w:rsid w:val="008C736F"/>
    <w:rsid w:val="008D0EFB"/>
    <w:rsid w:val="008D2EE3"/>
    <w:rsid w:val="008D304C"/>
    <w:rsid w:val="008D3506"/>
    <w:rsid w:val="008D3AEB"/>
    <w:rsid w:val="008D5AB0"/>
    <w:rsid w:val="008E1761"/>
    <w:rsid w:val="008E2910"/>
    <w:rsid w:val="008E2C07"/>
    <w:rsid w:val="008E2D01"/>
    <w:rsid w:val="008E5CDC"/>
    <w:rsid w:val="008E6A83"/>
    <w:rsid w:val="008F2E04"/>
    <w:rsid w:val="008F364F"/>
    <w:rsid w:val="008F6F4D"/>
    <w:rsid w:val="0090096E"/>
    <w:rsid w:val="009037DB"/>
    <w:rsid w:val="00904A6A"/>
    <w:rsid w:val="00904C4C"/>
    <w:rsid w:val="00905AEC"/>
    <w:rsid w:val="00911D84"/>
    <w:rsid w:val="00912E02"/>
    <w:rsid w:val="00916BF9"/>
    <w:rsid w:val="00923169"/>
    <w:rsid w:val="009268FD"/>
    <w:rsid w:val="0093181F"/>
    <w:rsid w:val="00932183"/>
    <w:rsid w:val="009343CA"/>
    <w:rsid w:val="00934BD8"/>
    <w:rsid w:val="00936624"/>
    <w:rsid w:val="00943942"/>
    <w:rsid w:val="00943A16"/>
    <w:rsid w:val="00946DF6"/>
    <w:rsid w:val="009475FD"/>
    <w:rsid w:val="009506C4"/>
    <w:rsid w:val="00950F84"/>
    <w:rsid w:val="00952261"/>
    <w:rsid w:val="009533C2"/>
    <w:rsid w:val="0095715C"/>
    <w:rsid w:val="00957CCB"/>
    <w:rsid w:val="00963DDA"/>
    <w:rsid w:val="00964485"/>
    <w:rsid w:val="00970198"/>
    <w:rsid w:val="00972B5D"/>
    <w:rsid w:val="00980EE1"/>
    <w:rsid w:val="00983A32"/>
    <w:rsid w:val="0098508A"/>
    <w:rsid w:val="00987FB8"/>
    <w:rsid w:val="00992472"/>
    <w:rsid w:val="009958A2"/>
    <w:rsid w:val="009A77D0"/>
    <w:rsid w:val="009B41C2"/>
    <w:rsid w:val="009B723D"/>
    <w:rsid w:val="009B7353"/>
    <w:rsid w:val="009C01F0"/>
    <w:rsid w:val="009C0A64"/>
    <w:rsid w:val="009D06CA"/>
    <w:rsid w:val="009D5900"/>
    <w:rsid w:val="009E5DA2"/>
    <w:rsid w:val="009F2BC7"/>
    <w:rsid w:val="009F2F90"/>
    <w:rsid w:val="009F3598"/>
    <w:rsid w:val="009F38D3"/>
    <w:rsid w:val="009F46D7"/>
    <w:rsid w:val="009F6FC6"/>
    <w:rsid w:val="009F7BD6"/>
    <w:rsid w:val="00A0029B"/>
    <w:rsid w:val="00A0129E"/>
    <w:rsid w:val="00A043CD"/>
    <w:rsid w:val="00A071C4"/>
    <w:rsid w:val="00A1034F"/>
    <w:rsid w:val="00A1323D"/>
    <w:rsid w:val="00A16158"/>
    <w:rsid w:val="00A17C1E"/>
    <w:rsid w:val="00A20DAF"/>
    <w:rsid w:val="00A2648F"/>
    <w:rsid w:val="00A2658C"/>
    <w:rsid w:val="00A27300"/>
    <w:rsid w:val="00A40090"/>
    <w:rsid w:val="00A40AF2"/>
    <w:rsid w:val="00A43689"/>
    <w:rsid w:val="00A4670E"/>
    <w:rsid w:val="00A47F71"/>
    <w:rsid w:val="00A5145E"/>
    <w:rsid w:val="00A5301F"/>
    <w:rsid w:val="00A62E03"/>
    <w:rsid w:val="00A64738"/>
    <w:rsid w:val="00A70ADF"/>
    <w:rsid w:val="00A73219"/>
    <w:rsid w:val="00A802CE"/>
    <w:rsid w:val="00A85948"/>
    <w:rsid w:val="00A92758"/>
    <w:rsid w:val="00A93EA1"/>
    <w:rsid w:val="00A976E1"/>
    <w:rsid w:val="00AA0F71"/>
    <w:rsid w:val="00AA7B72"/>
    <w:rsid w:val="00AB095B"/>
    <w:rsid w:val="00AB0D35"/>
    <w:rsid w:val="00AC6064"/>
    <w:rsid w:val="00AC60C8"/>
    <w:rsid w:val="00AC71E4"/>
    <w:rsid w:val="00AD5436"/>
    <w:rsid w:val="00AD5FE8"/>
    <w:rsid w:val="00AD73D5"/>
    <w:rsid w:val="00AD796B"/>
    <w:rsid w:val="00AE40B1"/>
    <w:rsid w:val="00AF2DBC"/>
    <w:rsid w:val="00AF3CF5"/>
    <w:rsid w:val="00AF7E2A"/>
    <w:rsid w:val="00B01E5C"/>
    <w:rsid w:val="00B03E90"/>
    <w:rsid w:val="00B049F5"/>
    <w:rsid w:val="00B06D7E"/>
    <w:rsid w:val="00B1064C"/>
    <w:rsid w:val="00B11DDF"/>
    <w:rsid w:val="00B178CD"/>
    <w:rsid w:val="00B20B9E"/>
    <w:rsid w:val="00B20BB3"/>
    <w:rsid w:val="00B2522E"/>
    <w:rsid w:val="00B25253"/>
    <w:rsid w:val="00B25931"/>
    <w:rsid w:val="00B26617"/>
    <w:rsid w:val="00B266BF"/>
    <w:rsid w:val="00B30558"/>
    <w:rsid w:val="00B30CAF"/>
    <w:rsid w:val="00B31405"/>
    <w:rsid w:val="00B43168"/>
    <w:rsid w:val="00B44313"/>
    <w:rsid w:val="00B465DD"/>
    <w:rsid w:val="00B5054C"/>
    <w:rsid w:val="00B51DEB"/>
    <w:rsid w:val="00B53458"/>
    <w:rsid w:val="00B550A8"/>
    <w:rsid w:val="00B55754"/>
    <w:rsid w:val="00B56512"/>
    <w:rsid w:val="00B6131F"/>
    <w:rsid w:val="00B64BD2"/>
    <w:rsid w:val="00B64C17"/>
    <w:rsid w:val="00B75A22"/>
    <w:rsid w:val="00B809B0"/>
    <w:rsid w:val="00B905CF"/>
    <w:rsid w:val="00B91E26"/>
    <w:rsid w:val="00B97606"/>
    <w:rsid w:val="00B97DCA"/>
    <w:rsid w:val="00BA28F6"/>
    <w:rsid w:val="00BA35EC"/>
    <w:rsid w:val="00BB2033"/>
    <w:rsid w:val="00BB26A7"/>
    <w:rsid w:val="00BB2BC9"/>
    <w:rsid w:val="00BB43C9"/>
    <w:rsid w:val="00BB45CF"/>
    <w:rsid w:val="00BC1B4A"/>
    <w:rsid w:val="00BC3BEE"/>
    <w:rsid w:val="00BC3F4A"/>
    <w:rsid w:val="00BC659D"/>
    <w:rsid w:val="00BC7D45"/>
    <w:rsid w:val="00BD2BD5"/>
    <w:rsid w:val="00BD2C83"/>
    <w:rsid w:val="00BD49A2"/>
    <w:rsid w:val="00BE0F5A"/>
    <w:rsid w:val="00BE4FC7"/>
    <w:rsid w:val="00BF19CF"/>
    <w:rsid w:val="00BF49E2"/>
    <w:rsid w:val="00BF4EC1"/>
    <w:rsid w:val="00BF6715"/>
    <w:rsid w:val="00C00E06"/>
    <w:rsid w:val="00C10AD3"/>
    <w:rsid w:val="00C16337"/>
    <w:rsid w:val="00C1781C"/>
    <w:rsid w:val="00C17A3F"/>
    <w:rsid w:val="00C20D72"/>
    <w:rsid w:val="00C22558"/>
    <w:rsid w:val="00C24626"/>
    <w:rsid w:val="00C25043"/>
    <w:rsid w:val="00C25A29"/>
    <w:rsid w:val="00C2750C"/>
    <w:rsid w:val="00C30F0C"/>
    <w:rsid w:val="00C32D8C"/>
    <w:rsid w:val="00C334A2"/>
    <w:rsid w:val="00C33E6B"/>
    <w:rsid w:val="00C340FE"/>
    <w:rsid w:val="00C37F19"/>
    <w:rsid w:val="00C419D4"/>
    <w:rsid w:val="00C42242"/>
    <w:rsid w:val="00C42773"/>
    <w:rsid w:val="00C42872"/>
    <w:rsid w:val="00C433E8"/>
    <w:rsid w:val="00C43855"/>
    <w:rsid w:val="00C43CF7"/>
    <w:rsid w:val="00C44820"/>
    <w:rsid w:val="00C45C1E"/>
    <w:rsid w:val="00C50CE1"/>
    <w:rsid w:val="00C559D2"/>
    <w:rsid w:val="00C57077"/>
    <w:rsid w:val="00C57E29"/>
    <w:rsid w:val="00C60D61"/>
    <w:rsid w:val="00C62B2D"/>
    <w:rsid w:val="00C62EC2"/>
    <w:rsid w:val="00C64412"/>
    <w:rsid w:val="00C64736"/>
    <w:rsid w:val="00C657FD"/>
    <w:rsid w:val="00C67070"/>
    <w:rsid w:val="00C6764F"/>
    <w:rsid w:val="00C71DBE"/>
    <w:rsid w:val="00C73C09"/>
    <w:rsid w:val="00C80D62"/>
    <w:rsid w:val="00C839E3"/>
    <w:rsid w:val="00C87030"/>
    <w:rsid w:val="00C95E50"/>
    <w:rsid w:val="00CA4225"/>
    <w:rsid w:val="00CA5E36"/>
    <w:rsid w:val="00CA7020"/>
    <w:rsid w:val="00CB06A3"/>
    <w:rsid w:val="00CB238E"/>
    <w:rsid w:val="00CB3E1F"/>
    <w:rsid w:val="00CB5301"/>
    <w:rsid w:val="00CC100B"/>
    <w:rsid w:val="00CC71FD"/>
    <w:rsid w:val="00CD05BC"/>
    <w:rsid w:val="00CD138D"/>
    <w:rsid w:val="00CD7648"/>
    <w:rsid w:val="00CD78EC"/>
    <w:rsid w:val="00CE70EA"/>
    <w:rsid w:val="00CF0727"/>
    <w:rsid w:val="00CF09ED"/>
    <w:rsid w:val="00CF0EE1"/>
    <w:rsid w:val="00CF78CB"/>
    <w:rsid w:val="00D00B13"/>
    <w:rsid w:val="00D10832"/>
    <w:rsid w:val="00D157C7"/>
    <w:rsid w:val="00D22C02"/>
    <w:rsid w:val="00D22D70"/>
    <w:rsid w:val="00D2380A"/>
    <w:rsid w:val="00D26F54"/>
    <w:rsid w:val="00D32AEE"/>
    <w:rsid w:val="00D33E5D"/>
    <w:rsid w:val="00D470EC"/>
    <w:rsid w:val="00D52CBB"/>
    <w:rsid w:val="00D55832"/>
    <w:rsid w:val="00D57D2F"/>
    <w:rsid w:val="00D61BDB"/>
    <w:rsid w:val="00D6479B"/>
    <w:rsid w:val="00D64B93"/>
    <w:rsid w:val="00D67A56"/>
    <w:rsid w:val="00D72094"/>
    <w:rsid w:val="00D81624"/>
    <w:rsid w:val="00D861C1"/>
    <w:rsid w:val="00D95194"/>
    <w:rsid w:val="00D9671D"/>
    <w:rsid w:val="00DA1A14"/>
    <w:rsid w:val="00DA3472"/>
    <w:rsid w:val="00DA437A"/>
    <w:rsid w:val="00DA5AE1"/>
    <w:rsid w:val="00DB36B2"/>
    <w:rsid w:val="00DB43C7"/>
    <w:rsid w:val="00DB4EC8"/>
    <w:rsid w:val="00DC37D4"/>
    <w:rsid w:val="00DC3DE4"/>
    <w:rsid w:val="00DC433C"/>
    <w:rsid w:val="00DC709C"/>
    <w:rsid w:val="00DD022F"/>
    <w:rsid w:val="00DD1C4B"/>
    <w:rsid w:val="00DD1CE1"/>
    <w:rsid w:val="00DD2332"/>
    <w:rsid w:val="00DD68B7"/>
    <w:rsid w:val="00DD6C66"/>
    <w:rsid w:val="00DE2B9A"/>
    <w:rsid w:val="00DE3440"/>
    <w:rsid w:val="00DF7A9D"/>
    <w:rsid w:val="00DF7D71"/>
    <w:rsid w:val="00E00C8E"/>
    <w:rsid w:val="00E0395D"/>
    <w:rsid w:val="00E03C2C"/>
    <w:rsid w:val="00E0410E"/>
    <w:rsid w:val="00E14D69"/>
    <w:rsid w:val="00E16997"/>
    <w:rsid w:val="00E23630"/>
    <w:rsid w:val="00E2372C"/>
    <w:rsid w:val="00E24CE6"/>
    <w:rsid w:val="00E27DAB"/>
    <w:rsid w:val="00E30F77"/>
    <w:rsid w:val="00E36CA9"/>
    <w:rsid w:val="00E37C8F"/>
    <w:rsid w:val="00E43E70"/>
    <w:rsid w:val="00E45290"/>
    <w:rsid w:val="00E60417"/>
    <w:rsid w:val="00E61AE4"/>
    <w:rsid w:val="00E632F2"/>
    <w:rsid w:val="00E63836"/>
    <w:rsid w:val="00E6780B"/>
    <w:rsid w:val="00E71F26"/>
    <w:rsid w:val="00E72375"/>
    <w:rsid w:val="00E72E58"/>
    <w:rsid w:val="00E732E8"/>
    <w:rsid w:val="00E754BC"/>
    <w:rsid w:val="00E80F17"/>
    <w:rsid w:val="00E858A0"/>
    <w:rsid w:val="00E8599C"/>
    <w:rsid w:val="00E90F16"/>
    <w:rsid w:val="00EA118C"/>
    <w:rsid w:val="00EB19B6"/>
    <w:rsid w:val="00EB2F8E"/>
    <w:rsid w:val="00EB536B"/>
    <w:rsid w:val="00EB590A"/>
    <w:rsid w:val="00EC273D"/>
    <w:rsid w:val="00EC33EF"/>
    <w:rsid w:val="00EC4135"/>
    <w:rsid w:val="00EC5FFC"/>
    <w:rsid w:val="00EC77A8"/>
    <w:rsid w:val="00ED1F37"/>
    <w:rsid w:val="00ED5741"/>
    <w:rsid w:val="00ED6F58"/>
    <w:rsid w:val="00EE633D"/>
    <w:rsid w:val="00EF0400"/>
    <w:rsid w:val="00EF12D9"/>
    <w:rsid w:val="00EF1A01"/>
    <w:rsid w:val="00EF1EAE"/>
    <w:rsid w:val="00EF775B"/>
    <w:rsid w:val="00F024C1"/>
    <w:rsid w:val="00F0389E"/>
    <w:rsid w:val="00F03ADF"/>
    <w:rsid w:val="00F045B7"/>
    <w:rsid w:val="00F07498"/>
    <w:rsid w:val="00F10B78"/>
    <w:rsid w:val="00F12F52"/>
    <w:rsid w:val="00F1311C"/>
    <w:rsid w:val="00F15A20"/>
    <w:rsid w:val="00F2316D"/>
    <w:rsid w:val="00F309E0"/>
    <w:rsid w:val="00F331F1"/>
    <w:rsid w:val="00F335DA"/>
    <w:rsid w:val="00F40D7E"/>
    <w:rsid w:val="00F412AB"/>
    <w:rsid w:val="00F415F5"/>
    <w:rsid w:val="00F4322B"/>
    <w:rsid w:val="00F46EEF"/>
    <w:rsid w:val="00F50137"/>
    <w:rsid w:val="00F51B79"/>
    <w:rsid w:val="00F52CDC"/>
    <w:rsid w:val="00F5577D"/>
    <w:rsid w:val="00F55AA7"/>
    <w:rsid w:val="00F572E8"/>
    <w:rsid w:val="00F60A08"/>
    <w:rsid w:val="00F614D8"/>
    <w:rsid w:val="00F63E94"/>
    <w:rsid w:val="00F66F30"/>
    <w:rsid w:val="00F72939"/>
    <w:rsid w:val="00F730E6"/>
    <w:rsid w:val="00F742B2"/>
    <w:rsid w:val="00F75947"/>
    <w:rsid w:val="00F76152"/>
    <w:rsid w:val="00F81641"/>
    <w:rsid w:val="00F81C05"/>
    <w:rsid w:val="00F8301E"/>
    <w:rsid w:val="00F87406"/>
    <w:rsid w:val="00F94C7B"/>
    <w:rsid w:val="00F95D86"/>
    <w:rsid w:val="00F9757D"/>
    <w:rsid w:val="00FA0D15"/>
    <w:rsid w:val="00FA1681"/>
    <w:rsid w:val="00FA1D7F"/>
    <w:rsid w:val="00FA42C6"/>
    <w:rsid w:val="00FA76A7"/>
    <w:rsid w:val="00FB03DF"/>
    <w:rsid w:val="00FB2183"/>
    <w:rsid w:val="00FB4493"/>
    <w:rsid w:val="00FB6668"/>
    <w:rsid w:val="00FB6E2A"/>
    <w:rsid w:val="00FC5278"/>
    <w:rsid w:val="00FC7FEC"/>
    <w:rsid w:val="00FD0903"/>
    <w:rsid w:val="00FD6D39"/>
    <w:rsid w:val="00FE2E6A"/>
    <w:rsid w:val="00FF4CB0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E9FA"/>
  <w15:chartTrackingRefBased/>
  <w15:docId w15:val="{3F373617-C2B0-4B52-AC04-F20395A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59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590A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28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280F"/>
  </w:style>
  <w:style w:type="paragraph" w:styleId="Paragrafoelenco">
    <w:name w:val="List Paragraph"/>
    <w:basedOn w:val="Normale"/>
    <w:uiPriority w:val="34"/>
    <w:qFormat/>
    <w:rsid w:val="00F15A20"/>
    <w:pPr>
      <w:ind w:left="720"/>
      <w:contextualSpacing/>
    </w:pPr>
  </w:style>
  <w:style w:type="paragraph" w:styleId="Revisione">
    <w:name w:val="Revision"/>
    <w:hidden/>
    <w:uiPriority w:val="99"/>
    <w:semiHidden/>
    <w:rsid w:val="0029092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87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915"/>
  </w:style>
  <w:style w:type="paragraph" w:styleId="Pidipagina">
    <w:name w:val="footer"/>
    <w:basedOn w:val="Normale"/>
    <w:link w:val="PidipaginaCarattere"/>
    <w:uiPriority w:val="99"/>
    <w:unhideWhenUsed/>
    <w:rsid w:val="00687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915"/>
  </w:style>
  <w:style w:type="paragraph" w:styleId="NormaleWeb">
    <w:name w:val="Normal (Web)"/>
    <w:basedOn w:val="Normale"/>
    <w:uiPriority w:val="99"/>
    <w:semiHidden/>
    <w:unhideWhenUsed/>
    <w:rsid w:val="00E3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7C8F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E10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0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10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0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@kte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1453-6882-4DE3-8449-A67E523C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Chiara Cardelli</cp:lastModifiedBy>
  <cp:revision>19</cp:revision>
  <cp:lastPrinted>2021-12-20T09:02:00Z</cp:lastPrinted>
  <dcterms:created xsi:type="dcterms:W3CDTF">2022-03-23T13:38:00Z</dcterms:created>
  <dcterms:modified xsi:type="dcterms:W3CDTF">2022-03-24T17:47:00Z</dcterms:modified>
</cp:coreProperties>
</file>