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0354" w14:textId="3EBE9ED3" w:rsidR="00317159" w:rsidRPr="00EE2E96" w:rsidRDefault="00BB5E3E" w:rsidP="00CD3023">
      <w:pPr>
        <w:pBdr>
          <w:bottom w:val="single" w:sz="4" w:space="1" w:color="auto"/>
        </w:pBdr>
        <w:spacing w:line="276" w:lineRule="auto"/>
        <w:ind w:right="6286"/>
        <w:rPr>
          <w:rFonts w:ascii="Arial" w:hAnsi="Arial" w:cs="Arial"/>
          <w:b/>
          <w:sz w:val="22"/>
          <w:szCs w:val="22"/>
          <w:lang w:val="it-IT" w:eastAsia="en-GB"/>
        </w:rPr>
      </w:pPr>
      <w:r w:rsidRPr="00EE2E96">
        <w:rPr>
          <w:rFonts w:ascii="Arial" w:hAnsi="Arial" w:cs="Arial"/>
          <w:b/>
          <w:sz w:val="22"/>
          <w:szCs w:val="22"/>
          <w:lang w:val="it-IT" w:eastAsia="en-GB"/>
        </w:rPr>
        <w:t>COMUNICATO STAMPA</w:t>
      </w:r>
    </w:p>
    <w:p w14:paraId="05E4BF3E" w14:textId="3FA9A207" w:rsidR="00244EFE" w:rsidRPr="00CD3023" w:rsidRDefault="00AA0CB8" w:rsidP="00CD3023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L</w:t>
      </w:r>
      <w:r w:rsidRPr="00CD3023">
        <w:rPr>
          <w:rFonts w:ascii="Arial" w:hAnsi="Arial"/>
          <w:b/>
          <w:sz w:val="22"/>
          <w:szCs w:val="22"/>
          <w:lang w:val="it-IT"/>
        </w:rPr>
        <w:t xml:space="preserve">a portfolio company di H.I.G. Capital </w:t>
      </w:r>
      <w:proofErr w:type="spellStart"/>
      <w:r w:rsidR="00244EFE" w:rsidRPr="00CD3023">
        <w:rPr>
          <w:rFonts w:ascii="Arial" w:hAnsi="Arial"/>
          <w:b/>
          <w:sz w:val="22"/>
          <w:szCs w:val="22"/>
          <w:lang w:val="it-IT"/>
        </w:rPr>
        <w:t>Cadic</w:t>
      </w:r>
      <w:r w:rsidR="00DD4449">
        <w:rPr>
          <w:rFonts w:ascii="Arial" w:hAnsi="Arial"/>
          <w:b/>
          <w:sz w:val="22"/>
          <w:szCs w:val="22"/>
          <w:lang w:val="it-IT"/>
        </w:rPr>
        <w:t>ag</w:t>
      </w:r>
      <w:r w:rsidR="007104A6">
        <w:rPr>
          <w:rFonts w:ascii="Arial" w:hAnsi="Arial"/>
          <w:b/>
          <w:sz w:val="22"/>
          <w:szCs w:val="22"/>
          <w:lang w:val="it-IT"/>
        </w:rPr>
        <w:t>roup</w:t>
      </w:r>
      <w:proofErr w:type="spellEnd"/>
      <w:r w:rsidR="00244EFE" w:rsidRPr="00CD3023">
        <w:rPr>
          <w:rFonts w:ascii="Arial" w:hAnsi="Arial"/>
          <w:b/>
          <w:sz w:val="22"/>
          <w:szCs w:val="22"/>
          <w:lang w:val="it-IT"/>
        </w:rPr>
        <w:t xml:space="preserve"> acquisisce </w:t>
      </w:r>
      <w:proofErr w:type="spellStart"/>
      <w:r w:rsidR="00244EFE" w:rsidRPr="00CD3023">
        <w:rPr>
          <w:rFonts w:ascii="Arial" w:hAnsi="Arial"/>
          <w:b/>
          <w:sz w:val="22"/>
          <w:szCs w:val="22"/>
          <w:lang w:val="it-IT"/>
        </w:rPr>
        <w:t>Varcotex</w:t>
      </w:r>
      <w:proofErr w:type="spellEnd"/>
      <w:r w:rsidR="00244EFE" w:rsidRPr="00CD3023">
        <w:rPr>
          <w:rFonts w:ascii="Arial" w:hAnsi="Arial"/>
          <w:b/>
          <w:sz w:val="22"/>
          <w:szCs w:val="22"/>
          <w:lang w:val="it-IT"/>
        </w:rPr>
        <w:t xml:space="preserve">, </w:t>
      </w:r>
      <w:r w:rsidR="006D745C">
        <w:rPr>
          <w:rFonts w:ascii="Arial" w:hAnsi="Arial"/>
          <w:b/>
          <w:sz w:val="22"/>
          <w:szCs w:val="22"/>
          <w:lang w:val="it-IT"/>
        </w:rPr>
        <w:t xml:space="preserve">società </w:t>
      </w:r>
      <w:r w:rsidR="004951E6">
        <w:rPr>
          <w:rFonts w:ascii="Arial" w:hAnsi="Arial"/>
          <w:b/>
          <w:sz w:val="22"/>
          <w:szCs w:val="22"/>
          <w:lang w:val="it-IT"/>
        </w:rPr>
        <w:t xml:space="preserve">leader </w:t>
      </w:r>
      <w:r w:rsidR="00244EFE" w:rsidRPr="00CD3023">
        <w:rPr>
          <w:rFonts w:ascii="Arial" w:hAnsi="Arial"/>
          <w:b/>
          <w:sz w:val="22"/>
          <w:szCs w:val="22"/>
          <w:lang w:val="it-IT"/>
        </w:rPr>
        <w:t>nella produzione di etichette</w:t>
      </w:r>
      <w:r w:rsidR="007104A6">
        <w:rPr>
          <w:rFonts w:ascii="Arial" w:hAnsi="Arial"/>
          <w:b/>
          <w:sz w:val="22"/>
          <w:szCs w:val="22"/>
          <w:lang w:val="it-IT"/>
        </w:rPr>
        <w:t xml:space="preserve"> tessute</w:t>
      </w:r>
      <w:r w:rsidR="00244EFE" w:rsidRPr="00CD3023">
        <w:rPr>
          <w:rFonts w:ascii="Arial" w:hAnsi="Arial"/>
          <w:b/>
          <w:sz w:val="22"/>
          <w:szCs w:val="22"/>
          <w:lang w:val="it-IT"/>
        </w:rPr>
        <w:t xml:space="preserve"> per il settore lusso</w:t>
      </w:r>
    </w:p>
    <w:p w14:paraId="37BFD5A8" w14:textId="77777777" w:rsidR="00244EFE" w:rsidRDefault="00244EFE" w:rsidP="00CD3023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sz w:val="22"/>
          <w:szCs w:val="22"/>
          <w:lang w:val="it-IT"/>
        </w:rPr>
      </w:pPr>
    </w:p>
    <w:p w14:paraId="2313C79F" w14:textId="4EB1CD73" w:rsidR="007F5B3B" w:rsidRPr="00CD3023" w:rsidRDefault="00CD3023" w:rsidP="00CD3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CD3023">
        <w:rPr>
          <w:rFonts w:ascii="Arial" w:hAnsi="Arial"/>
          <w:b/>
          <w:sz w:val="22"/>
          <w:szCs w:val="22"/>
          <w:lang w:val="it-IT"/>
        </w:rPr>
        <w:t xml:space="preserve">L’operazione </w:t>
      </w:r>
      <w:r w:rsidR="004951E6">
        <w:rPr>
          <w:rFonts w:ascii="Arial" w:hAnsi="Arial"/>
          <w:b/>
          <w:sz w:val="22"/>
          <w:szCs w:val="22"/>
          <w:lang w:val="it-IT"/>
        </w:rPr>
        <w:t>rappresenta un passo importante nel</w:t>
      </w:r>
      <w:r w:rsidRPr="00CD3023">
        <w:rPr>
          <w:rFonts w:ascii="Arial" w:hAnsi="Arial"/>
          <w:b/>
          <w:sz w:val="22"/>
          <w:szCs w:val="22"/>
          <w:lang w:val="it-IT"/>
        </w:rPr>
        <w:t xml:space="preserve"> p</w:t>
      </w:r>
      <w:r>
        <w:rPr>
          <w:rFonts w:ascii="Arial" w:hAnsi="Arial"/>
          <w:b/>
          <w:sz w:val="22"/>
          <w:szCs w:val="22"/>
          <w:lang w:val="it-IT"/>
        </w:rPr>
        <w:t>ercorso</w:t>
      </w:r>
      <w:r w:rsidRPr="00CD3023">
        <w:rPr>
          <w:rFonts w:ascii="Arial" w:hAnsi="Arial"/>
          <w:b/>
          <w:sz w:val="22"/>
          <w:szCs w:val="22"/>
          <w:lang w:val="it-IT"/>
        </w:rPr>
        <w:t xml:space="preserve"> di sviluppo per vie esterne d</w:t>
      </w:r>
      <w:r w:rsidR="007178B8">
        <w:rPr>
          <w:rFonts w:ascii="Arial" w:hAnsi="Arial"/>
          <w:b/>
          <w:sz w:val="22"/>
          <w:szCs w:val="22"/>
          <w:lang w:val="it-IT"/>
        </w:rPr>
        <w:t xml:space="preserve">i </w:t>
      </w:r>
      <w:proofErr w:type="spellStart"/>
      <w:r w:rsidR="007178B8">
        <w:rPr>
          <w:rFonts w:ascii="Arial" w:hAnsi="Arial"/>
          <w:b/>
          <w:sz w:val="22"/>
          <w:szCs w:val="22"/>
          <w:lang w:val="it-IT"/>
        </w:rPr>
        <w:t>Cadicagroup</w:t>
      </w:r>
      <w:proofErr w:type="spellEnd"/>
      <w:r>
        <w:rPr>
          <w:rFonts w:ascii="Arial" w:hAnsi="Arial"/>
          <w:b/>
          <w:sz w:val="22"/>
          <w:szCs w:val="22"/>
          <w:lang w:val="it-IT"/>
        </w:rPr>
        <w:t>,</w:t>
      </w:r>
      <w:r w:rsidRPr="00CD3023">
        <w:rPr>
          <w:rFonts w:ascii="Arial" w:hAnsi="Arial"/>
          <w:b/>
          <w:sz w:val="22"/>
          <w:szCs w:val="22"/>
          <w:lang w:val="it-IT"/>
        </w:rPr>
        <w:t xml:space="preserve"> che </w:t>
      </w:r>
      <w:r w:rsidR="0045097E">
        <w:rPr>
          <w:rFonts w:ascii="Arial" w:hAnsi="Arial"/>
          <w:b/>
          <w:sz w:val="22"/>
          <w:szCs w:val="22"/>
          <w:lang w:val="it-IT"/>
        </w:rPr>
        <w:t xml:space="preserve">con </w:t>
      </w:r>
      <w:r w:rsidR="00F20501">
        <w:rPr>
          <w:rFonts w:ascii="Arial" w:hAnsi="Arial"/>
          <w:b/>
          <w:sz w:val="22"/>
          <w:szCs w:val="22"/>
          <w:lang w:val="it-IT"/>
        </w:rPr>
        <w:t>4</w:t>
      </w:r>
      <w:r w:rsidR="0045097E">
        <w:rPr>
          <w:rFonts w:ascii="Arial" w:hAnsi="Arial"/>
          <w:b/>
          <w:sz w:val="22"/>
          <w:szCs w:val="22"/>
          <w:lang w:val="it-IT"/>
        </w:rPr>
        <w:t xml:space="preserve"> acquisizioni</w:t>
      </w:r>
      <w:r w:rsidR="00807547">
        <w:rPr>
          <w:rFonts w:ascii="Arial" w:hAnsi="Arial"/>
          <w:b/>
          <w:sz w:val="22"/>
          <w:szCs w:val="22"/>
          <w:lang w:val="it-IT"/>
        </w:rPr>
        <w:t xml:space="preserve"> negli ultimi 36 mesi</w:t>
      </w:r>
      <w:r w:rsidR="0045097E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CD3023">
        <w:rPr>
          <w:rFonts w:ascii="Arial" w:hAnsi="Arial"/>
          <w:b/>
          <w:sz w:val="22"/>
          <w:szCs w:val="22"/>
          <w:lang w:val="it-IT"/>
        </w:rPr>
        <w:t xml:space="preserve">ha </w:t>
      </w:r>
      <w:r w:rsidR="00AA0CB8">
        <w:rPr>
          <w:rFonts w:ascii="Arial" w:hAnsi="Arial"/>
          <w:b/>
          <w:sz w:val="22"/>
          <w:szCs w:val="22"/>
          <w:lang w:val="it-IT"/>
        </w:rPr>
        <w:t>permesso alla società</w:t>
      </w:r>
      <w:r w:rsidR="00AA0CB8" w:rsidRPr="00CD3023">
        <w:rPr>
          <w:rFonts w:ascii="Arial" w:hAnsi="Arial"/>
          <w:b/>
          <w:sz w:val="22"/>
          <w:szCs w:val="22"/>
          <w:lang w:val="it-IT"/>
        </w:rPr>
        <w:t xml:space="preserve"> </w:t>
      </w:r>
      <w:r w:rsidR="00AA0CB8">
        <w:rPr>
          <w:rFonts w:ascii="Arial" w:hAnsi="Arial"/>
          <w:b/>
          <w:sz w:val="22"/>
          <w:szCs w:val="22"/>
          <w:lang w:val="it-IT"/>
        </w:rPr>
        <w:t>di</w:t>
      </w:r>
      <w:r w:rsidR="00AA0CB8" w:rsidRPr="00CD3023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CD3023">
        <w:rPr>
          <w:rFonts w:ascii="Arial" w:hAnsi="Arial"/>
          <w:b/>
          <w:sz w:val="22"/>
          <w:szCs w:val="22"/>
          <w:lang w:val="it-IT"/>
        </w:rPr>
        <w:t>divenire</w:t>
      </w:r>
      <w:r w:rsidR="0045097E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CD3023">
        <w:rPr>
          <w:rFonts w:ascii="Arial" w:hAnsi="Arial"/>
          <w:b/>
          <w:sz w:val="22"/>
          <w:szCs w:val="22"/>
          <w:lang w:val="it-IT"/>
        </w:rPr>
        <w:t xml:space="preserve">uno degli operatori </w:t>
      </w:r>
      <w:r w:rsidR="006D745C">
        <w:rPr>
          <w:rFonts w:ascii="Arial" w:hAnsi="Arial"/>
          <w:b/>
          <w:sz w:val="22"/>
          <w:szCs w:val="22"/>
          <w:lang w:val="it-IT"/>
        </w:rPr>
        <w:t xml:space="preserve">più rilevanti </w:t>
      </w:r>
      <w:r w:rsidR="001B40C4" w:rsidRPr="00CD3023">
        <w:rPr>
          <w:rFonts w:ascii="Arial" w:hAnsi="Arial"/>
          <w:b/>
          <w:sz w:val="22"/>
          <w:szCs w:val="22"/>
          <w:lang w:val="it-IT"/>
        </w:rPr>
        <w:t>n</w:t>
      </w:r>
      <w:r w:rsidR="00167D05" w:rsidRPr="00CD3023">
        <w:rPr>
          <w:rFonts w:ascii="Arial" w:hAnsi="Arial"/>
          <w:b/>
          <w:sz w:val="22"/>
          <w:szCs w:val="22"/>
          <w:lang w:val="it-IT"/>
        </w:rPr>
        <w:t>egli accessori</w:t>
      </w:r>
      <w:r w:rsidR="00622D8C">
        <w:rPr>
          <w:rFonts w:ascii="Arial" w:hAnsi="Arial"/>
          <w:b/>
          <w:sz w:val="22"/>
          <w:szCs w:val="22"/>
          <w:lang w:val="it-IT"/>
        </w:rPr>
        <w:t xml:space="preserve"> per la moda d’alta gamma in Europa</w:t>
      </w:r>
      <w:r w:rsidR="001B40C4" w:rsidRPr="00CD3023">
        <w:rPr>
          <w:rFonts w:ascii="Arial" w:hAnsi="Arial"/>
          <w:b/>
          <w:sz w:val="22"/>
          <w:szCs w:val="22"/>
          <w:lang w:val="it-IT"/>
        </w:rPr>
        <w:t xml:space="preserve"> </w:t>
      </w:r>
    </w:p>
    <w:p w14:paraId="7D56396D" w14:textId="6FE61630" w:rsidR="00244EFE" w:rsidRDefault="00244EFE" w:rsidP="00010A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68EE188F" w14:textId="77777777" w:rsidR="00244EFE" w:rsidRPr="004840DA" w:rsidRDefault="00244EFE" w:rsidP="00010A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58C1F1E1" w14:textId="36CE431A" w:rsidR="00EE2E96" w:rsidRPr="009573F3" w:rsidRDefault="00010A0E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4B6499">
        <w:rPr>
          <w:rFonts w:ascii="Arial" w:hAnsi="Arial" w:cs="Arial"/>
          <w:color w:val="000000"/>
          <w:sz w:val="20"/>
          <w:szCs w:val="20"/>
          <w:lang w:val="it-IT"/>
        </w:rPr>
        <w:t>Milan</w:t>
      </w:r>
      <w:r w:rsidR="00E93B0A">
        <w:rPr>
          <w:rFonts w:ascii="Arial" w:hAnsi="Arial" w:cs="Arial"/>
          <w:color w:val="000000"/>
          <w:sz w:val="20"/>
          <w:szCs w:val="20"/>
          <w:lang w:val="it-IT"/>
        </w:rPr>
        <w:t xml:space="preserve">o, </w:t>
      </w:r>
      <w:r w:rsidR="007104A6">
        <w:rPr>
          <w:rFonts w:ascii="Arial" w:hAnsi="Arial" w:cs="Arial"/>
          <w:color w:val="000000"/>
          <w:sz w:val="20"/>
          <w:szCs w:val="20"/>
          <w:lang w:val="it-IT"/>
        </w:rPr>
        <w:t>22</w:t>
      </w:r>
      <w:r w:rsidR="001B40C4">
        <w:rPr>
          <w:rFonts w:ascii="Arial" w:hAnsi="Arial" w:cs="Arial"/>
          <w:sz w:val="20"/>
          <w:szCs w:val="20"/>
          <w:lang w:val="it-IT"/>
        </w:rPr>
        <w:t xml:space="preserve"> marzo </w:t>
      </w:r>
      <w:r w:rsidR="00D038D7" w:rsidRPr="004B6499">
        <w:rPr>
          <w:rFonts w:ascii="Arial" w:hAnsi="Arial" w:cs="Arial"/>
          <w:color w:val="000000"/>
          <w:sz w:val="20"/>
          <w:szCs w:val="20"/>
          <w:lang w:val="it-IT"/>
        </w:rPr>
        <w:t>20</w:t>
      </w:r>
      <w:r w:rsidR="000B6199" w:rsidRPr="004B6499">
        <w:rPr>
          <w:rFonts w:ascii="Arial" w:hAnsi="Arial" w:cs="Arial"/>
          <w:color w:val="000000"/>
          <w:sz w:val="20"/>
          <w:szCs w:val="20"/>
          <w:lang w:val="it-IT"/>
        </w:rPr>
        <w:t>2</w:t>
      </w:r>
      <w:r w:rsidR="001B40C4">
        <w:rPr>
          <w:rFonts w:ascii="Arial" w:hAnsi="Arial" w:cs="Arial"/>
          <w:color w:val="000000"/>
          <w:sz w:val="20"/>
          <w:szCs w:val="20"/>
          <w:lang w:val="it-IT"/>
        </w:rPr>
        <w:t>2</w:t>
      </w:r>
      <w:r w:rsidRPr="004840D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Pr="004840DA">
        <w:rPr>
          <w:rFonts w:ascii="Arial" w:hAnsi="Arial" w:cs="Arial"/>
          <w:color w:val="000000"/>
          <w:sz w:val="20"/>
          <w:szCs w:val="20"/>
          <w:lang w:val="it-IT"/>
        </w:rPr>
        <w:t xml:space="preserve">– </w:t>
      </w:r>
      <w:r w:rsidR="00EE2E96" w:rsidRPr="00310EAD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H.I.G. </w:t>
      </w:r>
      <w:r w:rsidR="00277948" w:rsidRPr="008378C4">
        <w:rPr>
          <w:rFonts w:ascii="Arial" w:hAnsi="Arial" w:cs="Arial"/>
          <w:b/>
          <w:bCs/>
          <w:sz w:val="20"/>
          <w:szCs w:val="20"/>
          <w:lang w:val="it-IT" w:eastAsia="en-GB"/>
        </w:rPr>
        <w:t>Capital</w:t>
      </w:r>
      <w:r w:rsidR="008378C4" w:rsidRPr="008378C4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</w:t>
      </w:r>
      <w:r w:rsidR="008378C4" w:rsidRPr="00310E37">
        <w:rPr>
          <w:rFonts w:ascii="Arial" w:hAnsi="Arial" w:cs="Arial"/>
          <w:sz w:val="20"/>
          <w:szCs w:val="20"/>
          <w:lang w:val="it-IT" w:eastAsia="en-GB"/>
        </w:rPr>
        <w:t>(“H.I.G.”), fondo</w:t>
      </w:r>
      <w:r w:rsidR="008378C4" w:rsidRPr="008378C4">
        <w:rPr>
          <w:rFonts w:ascii="Arial" w:hAnsi="Arial" w:cs="Arial"/>
          <w:sz w:val="20"/>
          <w:szCs w:val="20"/>
          <w:lang w:val="it-IT" w:eastAsia="en-GB"/>
        </w:rPr>
        <w:t xml:space="preserve"> di investimento internazionale</w:t>
      </w:r>
      <w:r w:rsidR="00BF2DF4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BF2DF4" w:rsidRPr="00EC3A3A">
        <w:rPr>
          <w:rFonts w:ascii="Arial" w:hAnsi="Arial" w:cs="Arial"/>
          <w:sz w:val="20"/>
          <w:szCs w:val="20"/>
          <w:lang w:val="it-IT" w:eastAsia="en-GB"/>
        </w:rPr>
        <w:t xml:space="preserve">con oltre </w:t>
      </w:r>
      <w:r w:rsidR="00DD43CD" w:rsidRPr="00DD43CD">
        <w:rPr>
          <w:rFonts w:ascii="Arial" w:hAnsi="Arial" w:cs="Arial"/>
          <w:sz w:val="20"/>
          <w:szCs w:val="20"/>
          <w:lang w:val="it-IT" w:eastAsia="en-GB"/>
        </w:rPr>
        <w:t>€</w:t>
      </w:r>
      <w:r w:rsidR="001B40C4">
        <w:rPr>
          <w:rFonts w:ascii="Arial" w:hAnsi="Arial" w:cs="Arial"/>
          <w:sz w:val="20"/>
          <w:szCs w:val="20"/>
          <w:lang w:val="it-IT" w:eastAsia="en-GB"/>
        </w:rPr>
        <w:t>43</w:t>
      </w:r>
      <w:r w:rsidR="00DD43CD" w:rsidRPr="00DD43CD">
        <w:rPr>
          <w:rFonts w:ascii="Arial" w:hAnsi="Arial" w:cs="Arial"/>
          <w:sz w:val="20"/>
          <w:szCs w:val="20"/>
          <w:lang w:val="it-IT" w:eastAsia="en-GB"/>
        </w:rPr>
        <w:t xml:space="preserve"> miliardi </w:t>
      </w:r>
      <w:r w:rsidR="00BF2DF4" w:rsidRPr="00EC3A3A">
        <w:rPr>
          <w:rFonts w:ascii="Arial" w:hAnsi="Arial" w:cs="Arial"/>
          <w:sz w:val="20"/>
          <w:szCs w:val="20"/>
          <w:lang w:val="it-IT" w:eastAsia="en-GB"/>
        </w:rPr>
        <w:t>di capitale in gestione</w:t>
      </w:r>
      <w:r w:rsidR="00CD3023">
        <w:rPr>
          <w:rFonts w:ascii="Arial" w:hAnsi="Arial" w:cs="Arial"/>
          <w:sz w:val="20"/>
          <w:szCs w:val="20"/>
          <w:lang w:val="it-IT" w:eastAsia="en-GB"/>
        </w:rPr>
        <w:t>,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AA0CB8">
        <w:rPr>
          <w:rFonts w:ascii="Arial" w:hAnsi="Arial" w:cs="Arial"/>
          <w:sz w:val="20"/>
          <w:szCs w:val="20"/>
          <w:lang w:val="it-IT" w:eastAsia="en-GB"/>
        </w:rPr>
        <w:t xml:space="preserve">ha 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>annuncia</w:t>
      </w:r>
      <w:r w:rsidR="00AA0CB8">
        <w:rPr>
          <w:rFonts w:ascii="Arial" w:hAnsi="Arial" w:cs="Arial"/>
          <w:sz w:val="20"/>
          <w:szCs w:val="20"/>
          <w:lang w:val="it-IT" w:eastAsia="en-GB"/>
        </w:rPr>
        <w:t>to oggi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 il perfezionamento dell’acquisizione di </w:t>
      </w:r>
      <w:proofErr w:type="spellStart"/>
      <w:r w:rsidR="001B40C4">
        <w:rPr>
          <w:rFonts w:ascii="Arial" w:hAnsi="Arial" w:cs="Arial"/>
          <w:b/>
          <w:bCs/>
          <w:sz w:val="20"/>
          <w:szCs w:val="20"/>
          <w:lang w:val="it-IT" w:eastAsia="en-GB"/>
        </w:rPr>
        <w:t>Varcotex</w:t>
      </w:r>
      <w:proofErr w:type="spellEnd"/>
      <w:r w:rsidR="001B40C4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da parte della propria </w:t>
      </w:r>
      <w:r w:rsidR="00EE2E96" w:rsidRPr="00D22AFC">
        <w:rPr>
          <w:rFonts w:ascii="Arial" w:hAnsi="Arial" w:cs="Arial"/>
          <w:sz w:val="20"/>
          <w:szCs w:val="20"/>
          <w:lang w:val="it-IT" w:eastAsia="en-GB"/>
        </w:rPr>
        <w:t>portfolio company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277948">
        <w:rPr>
          <w:rFonts w:ascii="Arial" w:hAnsi="Arial" w:cs="Arial"/>
          <w:sz w:val="20"/>
          <w:szCs w:val="20"/>
          <w:lang w:val="it-IT" w:eastAsia="en-GB"/>
        </w:rPr>
        <w:t xml:space="preserve">affiliata </w:t>
      </w:r>
      <w:proofErr w:type="spellStart"/>
      <w:r w:rsidR="00EE2E96" w:rsidRPr="00310EAD">
        <w:rPr>
          <w:rFonts w:ascii="Arial" w:hAnsi="Arial" w:cs="Arial"/>
          <w:b/>
          <w:bCs/>
          <w:sz w:val="20"/>
          <w:szCs w:val="20"/>
          <w:lang w:val="it-IT" w:eastAsia="en-GB"/>
        </w:rPr>
        <w:t>Cadicagroup</w:t>
      </w:r>
      <w:proofErr w:type="spellEnd"/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, gruppo specializzato nella fornitura di accessori </w:t>
      </w:r>
      <w:r w:rsidR="00EE2E96" w:rsidRPr="009573F3">
        <w:rPr>
          <w:rFonts w:ascii="Arial" w:hAnsi="Arial" w:cs="Arial"/>
          <w:sz w:val="20"/>
          <w:szCs w:val="20"/>
          <w:lang w:val="it-IT" w:eastAsia="en-GB"/>
        </w:rPr>
        <w:t xml:space="preserve">per i principali brand dell’abbigliamento attivi nei segmenti premium e </w:t>
      </w:r>
      <w:proofErr w:type="spellStart"/>
      <w:r w:rsidR="00EE2E96" w:rsidRPr="009573F3">
        <w:rPr>
          <w:rFonts w:ascii="Arial" w:hAnsi="Arial" w:cs="Arial"/>
          <w:sz w:val="20"/>
          <w:szCs w:val="20"/>
          <w:lang w:val="it-IT" w:eastAsia="en-GB"/>
        </w:rPr>
        <w:t>absolute</w:t>
      </w:r>
      <w:proofErr w:type="spellEnd"/>
      <w:r w:rsidR="00EE2E96" w:rsidRPr="009573F3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proofErr w:type="spellStart"/>
      <w:r w:rsidR="00EE2E96" w:rsidRPr="009573F3">
        <w:rPr>
          <w:rFonts w:ascii="Arial" w:hAnsi="Arial" w:cs="Arial"/>
          <w:sz w:val="20"/>
          <w:szCs w:val="20"/>
          <w:lang w:val="it-IT" w:eastAsia="en-GB"/>
        </w:rPr>
        <w:t>luxury</w:t>
      </w:r>
      <w:proofErr w:type="spellEnd"/>
      <w:r w:rsidR="00EE2E96" w:rsidRPr="009573F3">
        <w:rPr>
          <w:rFonts w:ascii="Arial" w:hAnsi="Arial" w:cs="Arial"/>
          <w:sz w:val="20"/>
          <w:szCs w:val="20"/>
          <w:lang w:val="it-IT" w:eastAsia="en-GB"/>
        </w:rPr>
        <w:t>.</w:t>
      </w:r>
    </w:p>
    <w:p w14:paraId="1A087BCB" w14:textId="77777777" w:rsidR="00EE2E96" w:rsidRPr="009573F3" w:rsidRDefault="00EE2E96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796FE29B" w14:textId="703F01A1" w:rsidR="00FA38DA" w:rsidRDefault="00FA38DA" w:rsidP="00FA38DA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>
        <w:rPr>
          <w:rFonts w:ascii="Arial" w:hAnsi="Arial" w:cs="Arial"/>
          <w:sz w:val="20"/>
          <w:szCs w:val="20"/>
          <w:lang w:val="it-IT" w:eastAsia="en-GB"/>
        </w:rPr>
        <w:t xml:space="preserve">L’acquisizione di </w:t>
      </w:r>
      <w:proofErr w:type="spellStart"/>
      <w:r>
        <w:rPr>
          <w:rFonts w:ascii="Arial" w:hAnsi="Arial" w:cs="Arial"/>
          <w:sz w:val="20"/>
          <w:szCs w:val="20"/>
          <w:lang w:val="it-IT" w:eastAsia="en-GB"/>
        </w:rPr>
        <w:t>Varcotex</w:t>
      </w:r>
      <w:proofErr w:type="spellEnd"/>
      <w:r>
        <w:rPr>
          <w:rFonts w:ascii="Arial" w:hAnsi="Arial" w:cs="Arial"/>
          <w:sz w:val="20"/>
          <w:szCs w:val="20"/>
          <w:lang w:val="it-IT" w:eastAsia="en-GB"/>
        </w:rPr>
        <w:t xml:space="preserve"> rappresenta il </w:t>
      </w:r>
      <w:r w:rsidR="00F20501">
        <w:rPr>
          <w:rFonts w:ascii="Arial" w:hAnsi="Arial" w:cs="Arial"/>
          <w:sz w:val="20"/>
          <w:szCs w:val="20"/>
          <w:lang w:val="it-IT" w:eastAsia="en-GB"/>
        </w:rPr>
        <w:t>quarto</w:t>
      </w:r>
      <w:r>
        <w:rPr>
          <w:rFonts w:ascii="Arial" w:hAnsi="Arial" w:cs="Arial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 w:eastAsia="en-GB"/>
        </w:rPr>
        <w:t>add-on</w:t>
      </w:r>
      <w:proofErr w:type="spellEnd"/>
      <w:r>
        <w:rPr>
          <w:rFonts w:ascii="Arial" w:hAnsi="Arial" w:cs="Arial"/>
          <w:sz w:val="20"/>
          <w:szCs w:val="20"/>
          <w:lang w:val="it-IT" w:eastAsia="en-GB"/>
        </w:rPr>
        <w:t xml:space="preserve"> completato da</w:t>
      </w:r>
      <w:r w:rsidR="00DD4449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proofErr w:type="spellStart"/>
      <w:r w:rsidR="00DD4449">
        <w:rPr>
          <w:rFonts w:ascii="Arial" w:hAnsi="Arial" w:cs="Arial"/>
          <w:sz w:val="20"/>
          <w:szCs w:val="20"/>
          <w:lang w:val="it-IT" w:eastAsia="en-GB"/>
        </w:rPr>
        <w:t>Cadicagroup</w:t>
      </w:r>
      <w:proofErr w:type="spellEnd"/>
      <w:r>
        <w:rPr>
          <w:rFonts w:ascii="Arial" w:hAnsi="Arial" w:cs="Arial"/>
          <w:sz w:val="20"/>
          <w:szCs w:val="20"/>
          <w:lang w:val="it-IT" w:eastAsia="en-GB"/>
        </w:rPr>
        <w:t xml:space="preserve"> dal 2019, anno in cui H.I.G. ha </w:t>
      </w:r>
      <w:r w:rsidR="007178B8">
        <w:rPr>
          <w:rFonts w:ascii="Arial" w:hAnsi="Arial" w:cs="Arial"/>
          <w:sz w:val="20"/>
          <w:szCs w:val="20"/>
          <w:lang w:val="it-IT" w:eastAsia="en-GB"/>
        </w:rPr>
        <w:t>avviato</w:t>
      </w:r>
      <w:r>
        <w:rPr>
          <w:rFonts w:ascii="Arial" w:hAnsi="Arial" w:cs="Arial"/>
          <w:sz w:val="20"/>
          <w:szCs w:val="20"/>
          <w:lang w:val="it-IT" w:eastAsia="en-GB"/>
        </w:rPr>
        <w:t xml:space="preserve"> un ambizioso progetto di aggregazione volto alla creazione di un </w:t>
      </w:r>
      <w:r w:rsidR="004951E6">
        <w:rPr>
          <w:rFonts w:ascii="Arial" w:hAnsi="Arial" w:cs="Arial"/>
          <w:sz w:val="20"/>
          <w:szCs w:val="20"/>
          <w:lang w:val="it-IT" w:eastAsia="en-GB"/>
        </w:rPr>
        <w:t xml:space="preserve">centro </w:t>
      </w:r>
      <w:r>
        <w:rPr>
          <w:rFonts w:ascii="Arial" w:hAnsi="Arial" w:cs="Arial"/>
          <w:sz w:val="20"/>
          <w:szCs w:val="20"/>
          <w:lang w:val="it-IT" w:eastAsia="en-GB"/>
        </w:rPr>
        <w:t xml:space="preserve">di eccellenza nel settore degli accessori moda. </w:t>
      </w:r>
      <w:r w:rsidR="008B46E2">
        <w:rPr>
          <w:rFonts w:ascii="Arial" w:hAnsi="Arial" w:cs="Arial"/>
          <w:sz w:val="20"/>
          <w:szCs w:val="20"/>
          <w:lang w:val="it-IT" w:eastAsia="en-GB"/>
        </w:rPr>
        <w:t xml:space="preserve">Con questa acquisizione, </w:t>
      </w:r>
      <w:proofErr w:type="spellStart"/>
      <w:r>
        <w:rPr>
          <w:rFonts w:ascii="Arial" w:hAnsi="Arial" w:cs="Arial"/>
          <w:sz w:val="20"/>
          <w:szCs w:val="20"/>
          <w:lang w:val="it-IT" w:eastAsia="en-GB"/>
        </w:rPr>
        <w:t>Cadica</w:t>
      </w:r>
      <w:r w:rsidR="00DD4449">
        <w:rPr>
          <w:rFonts w:ascii="Arial" w:hAnsi="Arial" w:cs="Arial"/>
          <w:sz w:val="20"/>
          <w:szCs w:val="20"/>
          <w:lang w:val="it-IT" w:eastAsia="en-GB"/>
        </w:rPr>
        <w:t>group</w:t>
      </w:r>
      <w:proofErr w:type="spellEnd"/>
      <w:r>
        <w:rPr>
          <w:rFonts w:ascii="Arial" w:hAnsi="Arial" w:cs="Arial"/>
          <w:sz w:val="20"/>
          <w:szCs w:val="20"/>
          <w:lang w:val="it-IT" w:eastAsia="en-GB"/>
        </w:rPr>
        <w:t xml:space="preserve"> consolida la propria </w:t>
      </w:r>
      <w:r w:rsidR="00622D8C">
        <w:rPr>
          <w:rFonts w:ascii="Arial" w:hAnsi="Arial" w:cs="Arial"/>
          <w:sz w:val="20"/>
          <w:szCs w:val="20"/>
          <w:lang w:val="it-IT" w:eastAsia="en-GB"/>
        </w:rPr>
        <w:t>leadership europea nel segmento lusso</w:t>
      </w:r>
      <w:r w:rsidR="00E84179">
        <w:rPr>
          <w:rFonts w:ascii="Arial" w:hAnsi="Arial" w:cs="Arial"/>
          <w:sz w:val="20"/>
          <w:szCs w:val="20"/>
          <w:lang w:val="it-IT" w:eastAsia="en-GB"/>
        </w:rPr>
        <w:t>.</w:t>
      </w:r>
    </w:p>
    <w:p w14:paraId="54555A21" w14:textId="77777777" w:rsidR="00FA38DA" w:rsidRPr="00C346AF" w:rsidRDefault="00FA38DA" w:rsidP="00FA38DA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3F6EE06E" w14:textId="104DEEB8" w:rsidR="001B40C4" w:rsidRPr="00C346AF" w:rsidRDefault="001B40C4" w:rsidP="001B40C4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083540">
        <w:rPr>
          <w:rFonts w:ascii="Arial" w:hAnsi="Arial" w:cs="Arial"/>
          <w:sz w:val="20"/>
          <w:szCs w:val="20"/>
          <w:lang w:val="it-IT" w:eastAsia="en-GB"/>
        </w:rPr>
        <w:t>Con</w:t>
      </w:r>
      <w:r w:rsidRPr="00C346AF">
        <w:rPr>
          <w:rFonts w:ascii="Arial" w:hAnsi="Arial" w:cs="Arial"/>
          <w:sz w:val="20"/>
          <w:szCs w:val="20"/>
          <w:lang w:val="it-IT" w:eastAsia="en-GB"/>
        </w:rPr>
        <w:t xml:space="preserve"> sede </w:t>
      </w:r>
      <w:r>
        <w:rPr>
          <w:rFonts w:ascii="Arial" w:hAnsi="Arial" w:cs="Arial"/>
          <w:sz w:val="20"/>
          <w:szCs w:val="20"/>
          <w:lang w:val="it-IT" w:eastAsia="en-GB"/>
        </w:rPr>
        <w:t>a</w:t>
      </w:r>
      <w:r w:rsidRPr="00C346AF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>
        <w:rPr>
          <w:rFonts w:ascii="Arial" w:hAnsi="Arial" w:cs="Arial"/>
          <w:sz w:val="20"/>
          <w:szCs w:val="20"/>
          <w:lang w:val="it-IT" w:eastAsia="en-GB"/>
        </w:rPr>
        <w:t>Carpi (Modena)</w:t>
      </w:r>
      <w:r w:rsidR="007C64E6">
        <w:rPr>
          <w:rFonts w:ascii="Arial" w:hAnsi="Arial" w:cs="Arial"/>
          <w:sz w:val="20"/>
          <w:szCs w:val="20"/>
          <w:lang w:val="it-IT" w:eastAsia="en-GB"/>
        </w:rPr>
        <w:t xml:space="preserve"> e </w:t>
      </w:r>
      <w:r w:rsidR="000F506A">
        <w:rPr>
          <w:rFonts w:ascii="Arial" w:hAnsi="Arial" w:cs="Arial"/>
          <w:sz w:val="20"/>
          <w:szCs w:val="20"/>
          <w:lang w:val="it-IT" w:eastAsia="en-GB"/>
        </w:rPr>
        <w:t xml:space="preserve">con </w:t>
      </w:r>
      <w:r w:rsidR="007C64E6">
        <w:rPr>
          <w:rFonts w:ascii="Arial" w:hAnsi="Arial" w:cs="Arial"/>
          <w:sz w:val="20"/>
          <w:szCs w:val="20"/>
          <w:lang w:val="it-IT" w:eastAsia="en-GB"/>
        </w:rPr>
        <w:t xml:space="preserve">circa 60 dipendenti, </w:t>
      </w:r>
      <w:proofErr w:type="spellStart"/>
      <w:r>
        <w:rPr>
          <w:rFonts w:ascii="Arial" w:hAnsi="Arial" w:cs="Arial"/>
          <w:sz w:val="20"/>
          <w:szCs w:val="20"/>
          <w:lang w:val="it-IT" w:eastAsia="en-GB"/>
        </w:rPr>
        <w:t>Varcotex</w:t>
      </w:r>
      <w:proofErr w:type="spellEnd"/>
      <w:r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Pr="00C346AF">
        <w:rPr>
          <w:rFonts w:ascii="Arial" w:hAnsi="Arial" w:cs="Arial"/>
          <w:sz w:val="20"/>
          <w:szCs w:val="20"/>
          <w:lang w:val="it-IT" w:eastAsia="en-GB"/>
        </w:rPr>
        <w:t xml:space="preserve">è un’azienda </w:t>
      </w:r>
      <w:r>
        <w:rPr>
          <w:rFonts w:ascii="Arial" w:hAnsi="Arial" w:cs="Arial"/>
          <w:sz w:val="20"/>
          <w:szCs w:val="20"/>
          <w:lang w:val="it-IT" w:eastAsia="en-GB"/>
        </w:rPr>
        <w:t>attiva</w:t>
      </w:r>
      <w:r w:rsidRPr="00C346AF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C7239D">
        <w:rPr>
          <w:rFonts w:ascii="Arial" w:hAnsi="Arial" w:cs="Arial"/>
          <w:sz w:val="20"/>
          <w:szCs w:val="20"/>
          <w:lang w:val="it-IT" w:eastAsia="en-GB"/>
        </w:rPr>
        <w:t xml:space="preserve">dal 1982 </w:t>
      </w:r>
      <w:r w:rsidRPr="00C346AF">
        <w:rPr>
          <w:rFonts w:ascii="Arial" w:hAnsi="Arial" w:cs="Arial"/>
          <w:sz w:val="20"/>
          <w:szCs w:val="20"/>
          <w:lang w:val="it-IT" w:eastAsia="en-GB"/>
        </w:rPr>
        <w:t>nel</w:t>
      </w:r>
      <w:r>
        <w:rPr>
          <w:rFonts w:ascii="Arial" w:hAnsi="Arial" w:cs="Arial"/>
          <w:sz w:val="20"/>
          <w:szCs w:val="20"/>
          <w:lang w:val="it-IT" w:eastAsia="en-GB"/>
        </w:rPr>
        <w:t xml:space="preserve">la produzione </w:t>
      </w:r>
      <w:r w:rsidR="00622D8C">
        <w:rPr>
          <w:rFonts w:ascii="Arial" w:hAnsi="Arial" w:cs="Arial"/>
          <w:sz w:val="20"/>
          <w:szCs w:val="20"/>
          <w:lang w:val="it-IT" w:eastAsia="en-GB"/>
        </w:rPr>
        <w:t xml:space="preserve">diretta </w:t>
      </w:r>
      <w:r>
        <w:rPr>
          <w:rFonts w:ascii="Arial" w:hAnsi="Arial" w:cs="Arial"/>
          <w:sz w:val="20"/>
          <w:szCs w:val="20"/>
          <w:lang w:val="it-IT" w:eastAsia="en-GB"/>
        </w:rPr>
        <w:t>di</w:t>
      </w:r>
      <w:r w:rsidRPr="001B40C4">
        <w:rPr>
          <w:rFonts w:ascii="Arial" w:hAnsi="Arial" w:cs="Arial"/>
          <w:sz w:val="20"/>
          <w:szCs w:val="20"/>
          <w:lang w:val="it-IT" w:eastAsia="en-GB"/>
        </w:rPr>
        <w:t xml:space="preserve"> etichette tessute, cartellini, etichette stampate</w:t>
      </w:r>
      <w:r w:rsidR="004951E6">
        <w:rPr>
          <w:rFonts w:ascii="Arial" w:hAnsi="Arial" w:cs="Arial"/>
          <w:sz w:val="20"/>
          <w:szCs w:val="20"/>
          <w:lang w:val="it-IT" w:eastAsia="en-GB"/>
        </w:rPr>
        <w:t xml:space="preserve"> ed</w:t>
      </w:r>
      <w:r w:rsidRPr="001B40C4">
        <w:rPr>
          <w:rFonts w:ascii="Arial" w:hAnsi="Arial" w:cs="Arial"/>
          <w:sz w:val="20"/>
          <w:szCs w:val="20"/>
          <w:lang w:val="it-IT" w:eastAsia="en-GB"/>
        </w:rPr>
        <w:t xml:space="preserve"> etichette in pelle </w:t>
      </w:r>
      <w:r w:rsidR="00C7239D">
        <w:rPr>
          <w:rFonts w:ascii="Arial" w:hAnsi="Arial" w:cs="Arial"/>
          <w:sz w:val="20"/>
          <w:szCs w:val="20"/>
          <w:lang w:val="it-IT" w:eastAsia="en-GB"/>
        </w:rPr>
        <w:t xml:space="preserve">principalmente </w:t>
      </w:r>
      <w:r w:rsidRPr="001B40C4">
        <w:rPr>
          <w:rFonts w:ascii="Arial" w:hAnsi="Arial" w:cs="Arial"/>
          <w:sz w:val="20"/>
          <w:szCs w:val="20"/>
          <w:lang w:val="it-IT" w:eastAsia="en-GB"/>
        </w:rPr>
        <w:t xml:space="preserve">per </w:t>
      </w:r>
      <w:r>
        <w:rPr>
          <w:rFonts w:ascii="Arial" w:hAnsi="Arial" w:cs="Arial"/>
          <w:sz w:val="20"/>
          <w:szCs w:val="20"/>
          <w:lang w:val="it-IT" w:eastAsia="en-GB"/>
        </w:rPr>
        <w:t>il settore del lusso</w:t>
      </w:r>
      <w:r w:rsidR="00C7239D">
        <w:rPr>
          <w:rFonts w:ascii="Arial" w:hAnsi="Arial" w:cs="Arial"/>
          <w:sz w:val="20"/>
          <w:szCs w:val="20"/>
          <w:lang w:val="it-IT" w:eastAsia="en-GB"/>
        </w:rPr>
        <w:t xml:space="preserve">. </w:t>
      </w:r>
    </w:p>
    <w:p w14:paraId="1BA4AA0A" w14:textId="77777777" w:rsidR="001B40C4" w:rsidRPr="00C346AF" w:rsidRDefault="001B40C4" w:rsidP="001B40C4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399BE2B8" w14:textId="63F7229A" w:rsidR="001931C4" w:rsidRPr="007229D8" w:rsidRDefault="00A64F43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A64F43">
        <w:rPr>
          <w:rFonts w:ascii="Arial" w:hAnsi="Arial" w:cs="Arial"/>
          <w:sz w:val="20"/>
          <w:szCs w:val="20"/>
          <w:lang w:val="it-IT" w:eastAsia="en-GB"/>
        </w:rPr>
        <w:t xml:space="preserve">L’integrazione con </w:t>
      </w:r>
      <w:proofErr w:type="spellStart"/>
      <w:r w:rsidRPr="00A64F43">
        <w:rPr>
          <w:rFonts w:ascii="Arial" w:hAnsi="Arial" w:cs="Arial"/>
          <w:sz w:val="20"/>
          <w:szCs w:val="20"/>
          <w:lang w:val="it-IT" w:eastAsia="en-GB"/>
        </w:rPr>
        <w:t>Varcotex</w:t>
      </w:r>
      <w:proofErr w:type="spellEnd"/>
      <w:r w:rsidRPr="00A64F43">
        <w:rPr>
          <w:rFonts w:ascii="Arial" w:hAnsi="Arial" w:cs="Arial"/>
          <w:sz w:val="20"/>
          <w:szCs w:val="20"/>
          <w:lang w:val="it-IT" w:eastAsia="en-GB"/>
        </w:rPr>
        <w:t xml:space="preserve"> permetterà a</w:t>
      </w:r>
      <w:r w:rsidR="00DD4449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proofErr w:type="spellStart"/>
      <w:r w:rsidR="00DD4449">
        <w:rPr>
          <w:rFonts w:ascii="Arial" w:hAnsi="Arial" w:cs="Arial"/>
          <w:sz w:val="20"/>
          <w:szCs w:val="20"/>
          <w:lang w:val="it-IT" w:eastAsia="en-GB"/>
        </w:rPr>
        <w:t>Cadicagroup</w:t>
      </w:r>
      <w:proofErr w:type="spellEnd"/>
      <w:r w:rsidRPr="00A64F43">
        <w:rPr>
          <w:rFonts w:ascii="Arial" w:hAnsi="Arial" w:cs="Arial"/>
          <w:sz w:val="20"/>
          <w:szCs w:val="20"/>
          <w:lang w:val="it-IT" w:eastAsia="en-GB"/>
        </w:rPr>
        <w:t xml:space="preserve"> di </w:t>
      </w:r>
      <w:r w:rsidR="007C64E6">
        <w:rPr>
          <w:rFonts w:ascii="Arial" w:hAnsi="Arial" w:cs="Arial"/>
          <w:sz w:val="20"/>
          <w:szCs w:val="20"/>
          <w:lang w:val="it-IT" w:eastAsia="en-GB"/>
        </w:rPr>
        <w:t>sviluppare ulteriormente</w:t>
      </w:r>
      <w:r w:rsidRPr="00A64F43">
        <w:rPr>
          <w:rFonts w:ascii="Arial" w:hAnsi="Arial" w:cs="Arial"/>
          <w:sz w:val="20"/>
          <w:szCs w:val="20"/>
          <w:lang w:val="it-IT" w:eastAsia="en-GB"/>
        </w:rPr>
        <w:t xml:space="preserve"> il proprio posizionamento strategico, </w:t>
      </w:r>
      <w:r w:rsidR="001931C4" w:rsidRPr="00A64F43">
        <w:rPr>
          <w:rFonts w:ascii="Arial" w:hAnsi="Arial" w:cs="Arial"/>
          <w:sz w:val="20"/>
          <w:szCs w:val="20"/>
          <w:lang w:val="it-IT" w:eastAsia="en-GB"/>
        </w:rPr>
        <w:t xml:space="preserve">rafforzando le </w:t>
      </w:r>
      <w:r w:rsidR="00314936">
        <w:rPr>
          <w:rFonts w:ascii="Arial" w:hAnsi="Arial" w:cs="Arial"/>
          <w:sz w:val="20"/>
          <w:szCs w:val="20"/>
          <w:lang w:val="it-IT" w:eastAsia="en-GB"/>
        </w:rPr>
        <w:t xml:space="preserve">proprie </w:t>
      </w:r>
      <w:r w:rsidR="001931C4" w:rsidRPr="00A64F43">
        <w:rPr>
          <w:rFonts w:ascii="Arial" w:hAnsi="Arial" w:cs="Arial"/>
          <w:sz w:val="20"/>
          <w:szCs w:val="20"/>
          <w:lang w:val="it-IT" w:eastAsia="en-GB"/>
        </w:rPr>
        <w:t xml:space="preserve">competenze </w:t>
      </w:r>
      <w:r w:rsidR="00314936">
        <w:rPr>
          <w:rFonts w:ascii="Arial" w:hAnsi="Arial" w:cs="Arial"/>
          <w:sz w:val="20"/>
          <w:szCs w:val="20"/>
          <w:lang w:val="it-IT" w:eastAsia="en-GB"/>
        </w:rPr>
        <w:t xml:space="preserve">produttive </w:t>
      </w:r>
      <w:r w:rsidR="001931C4" w:rsidRPr="00A64F43">
        <w:rPr>
          <w:rFonts w:ascii="Arial" w:hAnsi="Arial" w:cs="Arial"/>
          <w:sz w:val="20"/>
          <w:szCs w:val="20"/>
          <w:lang w:val="it-IT" w:eastAsia="en-GB"/>
        </w:rPr>
        <w:t xml:space="preserve">e </w:t>
      </w:r>
      <w:r w:rsidR="0045097E">
        <w:rPr>
          <w:rFonts w:ascii="Arial" w:hAnsi="Arial" w:cs="Arial"/>
          <w:sz w:val="20"/>
          <w:szCs w:val="20"/>
          <w:lang w:val="it-IT" w:eastAsia="en-GB"/>
        </w:rPr>
        <w:t xml:space="preserve">arricchendo ulteriormente l’offerta </w:t>
      </w:r>
      <w:r w:rsidR="001931C4" w:rsidRPr="00A64F43">
        <w:rPr>
          <w:rFonts w:ascii="Arial" w:hAnsi="Arial" w:cs="Arial"/>
          <w:sz w:val="20"/>
          <w:szCs w:val="20"/>
          <w:lang w:val="it-IT" w:eastAsia="en-GB"/>
        </w:rPr>
        <w:t xml:space="preserve">del gruppo </w:t>
      </w:r>
      <w:r w:rsidR="00622D8C">
        <w:rPr>
          <w:rFonts w:ascii="Arial" w:hAnsi="Arial" w:cs="Arial"/>
          <w:sz w:val="20"/>
          <w:szCs w:val="20"/>
          <w:lang w:val="it-IT" w:eastAsia="en-GB"/>
        </w:rPr>
        <w:t>ai clienti d’alta gamma</w:t>
      </w:r>
      <w:r w:rsidR="001931C4" w:rsidRPr="00A64F43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1931C4" w:rsidRPr="0024106F">
        <w:rPr>
          <w:rFonts w:ascii="Arial" w:hAnsi="Arial" w:cs="Arial"/>
          <w:sz w:val="20"/>
          <w:szCs w:val="20"/>
          <w:lang w:val="it-IT" w:eastAsia="en-GB"/>
        </w:rPr>
        <w:t>con una supply chain sempre più integrata</w:t>
      </w:r>
      <w:r w:rsidR="007178B8">
        <w:rPr>
          <w:rFonts w:ascii="Arial" w:hAnsi="Arial" w:cs="Arial"/>
          <w:sz w:val="20"/>
          <w:szCs w:val="20"/>
          <w:lang w:val="it-IT" w:eastAsia="en-GB"/>
        </w:rPr>
        <w:t xml:space="preserve"> e</w:t>
      </w:r>
      <w:r w:rsidR="001931C4" w:rsidRPr="0024106F">
        <w:rPr>
          <w:rFonts w:ascii="Arial" w:hAnsi="Arial" w:cs="Arial"/>
          <w:sz w:val="20"/>
          <w:szCs w:val="20"/>
          <w:lang w:val="it-IT" w:eastAsia="en-GB"/>
        </w:rPr>
        <w:t xml:space="preserve"> in linea con il maggior focus</w:t>
      </w:r>
      <w:r w:rsidR="00622D8C">
        <w:rPr>
          <w:rFonts w:ascii="Arial" w:hAnsi="Arial" w:cs="Arial"/>
          <w:sz w:val="20"/>
          <w:szCs w:val="20"/>
          <w:lang w:val="it-IT" w:eastAsia="en-GB"/>
        </w:rPr>
        <w:t xml:space="preserve"> ed attenzione</w:t>
      </w:r>
      <w:r w:rsidR="001931C4" w:rsidRPr="0024106F">
        <w:rPr>
          <w:rFonts w:ascii="Arial" w:hAnsi="Arial" w:cs="Arial"/>
          <w:sz w:val="20"/>
          <w:szCs w:val="20"/>
          <w:lang w:val="it-IT" w:eastAsia="en-GB"/>
        </w:rPr>
        <w:t xml:space="preserve"> sulla sostenibilità.</w:t>
      </w:r>
    </w:p>
    <w:p w14:paraId="652D3318" w14:textId="120E1A28" w:rsidR="00807547" w:rsidRPr="007229D8" w:rsidRDefault="00807547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420E1C5D" w14:textId="18CBC397" w:rsidR="00807547" w:rsidRPr="0024106F" w:rsidRDefault="00807547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>
        <w:rPr>
          <w:rFonts w:ascii="Arial" w:hAnsi="Arial" w:cs="Arial"/>
          <w:sz w:val="20"/>
          <w:szCs w:val="20"/>
          <w:lang w:val="it-IT" w:eastAsia="en-GB"/>
        </w:rPr>
        <w:t xml:space="preserve">Paolo Munari, </w:t>
      </w:r>
      <w:r w:rsidR="000F506A">
        <w:rPr>
          <w:rFonts w:ascii="Arial" w:hAnsi="Arial" w:cs="Arial"/>
          <w:sz w:val="20"/>
          <w:szCs w:val="20"/>
          <w:lang w:val="it-IT" w:eastAsia="en-GB"/>
        </w:rPr>
        <w:t xml:space="preserve">Amministratore Delegato </w:t>
      </w:r>
      <w:r>
        <w:rPr>
          <w:rFonts w:ascii="Arial" w:hAnsi="Arial" w:cs="Arial"/>
          <w:sz w:val="20"/>
          <w:szCs w:val="20"/>
          <w:lang w:val="it-IT" w:eastAsia="en-GB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  <w:lang w:val="it-IT" w:eastAsia="en-GB"/>
        </w:rPr>
        <w:t>Varcotex</w:t>
      </w:r>
      <w:proofErr w:type="spellEnd"/>
      <w:r>
        <w:rPr>
          <w:rFonts w:ascii="Arial" w:hAnsi="Arial" w:cs="Arial"/>
          <w:sz w:val="20"/>
          <w:szCs w:val="20"/>
          <w:lang w:val="it-IT" w:eastAsia="en-GB"/>
        </w:rPr>
        <w:t xml:space="preserve"> e attivo nel settore da più di 25 anni, reinvestirà </w:t>
      </w:r>
      <w:r w:rsidR="00DD4449">
        <w:rPr>
          <w:rFonts w:ascii="Arial" w:hAnsi="Arial" w:cs="Arial"/>
          <w:sz w:val="20"/>
          <w:szCs w:val="20"/>
          <w:lang w:val="it-IT" w:eastAsia="en-GB"/>
        </w:rPr>
        <w:t xml:space="preserve">in </w:t>
      </w:r>
      <w:proofErr w:type="spellStart"/>
      <w:r w:rsidR="00DD4449">
        <w:rPr>
          <w:rFonts w:ascii="Arial" w:hAnsi="Arial" w:cs="Arial"/>
          <w:sz w:val="20"/>
          <w:szCs w:val="20"/>
          <w:lang w:val="it-IT" w:eastAsia="en-GB"/>
        </w:rPr>
        <w:t>Cadicagroup</w:t>
      </w:r>
      <w:proofErr w:type="spellEnd"/>
      <w:r w:rsidR="00DD4449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>
        <w:rPr>
          <w:rFonts w:ascii="Arial" w:hAnsi="Arial" w:cs="Arial"/>
          <w:sz w:val="20"/>
          <w:szCs w:val="20"/>
          <w:lang w:val="it-IT" w:eastAsia="en-GB"/>
        </w:rPr>
        <w:t xml:space="preserve">e resterà coinvolto nella gestione </w:t>
      </w:r>
      <w:r w:rsidR="006D745C">
        <w:rPr>
          <w:rFonts w:ascii="Arial" w:hAnsi="Arial" w:cs="Arial"/>
          <w:sz w:val="20"/>
          <w:szCs w:val="20"/>
          <w:lang w:val="it-IT" w:eastAsia="en-GB"/>
        </w:rPr>
        <w:t xml:space="preserve">dell’attività produttiva </w:t>
      </w:r>
      <w:r>
        <w:rPr>
          <w:rFonts w:ascii="Arial" w:hAnsi="Arial" w:cs="Arial"/>
          <w:sz w:val="20"/>
          <w:szCs w:val="20"/>
          <w:lang w:val="it-IT" w:eastAsia="en-GB"/>
        </w:rPr>
        <w:t xml:space="preserve">del gruppo. </w:t>
      </w:r>
    </w:p>
    <w:p w14:paraId="1C95D27C" w14:textId="77777777" w:rsidR="002151D4" w:rsidRPr="0024106F" w:rsidRDefault="002151D4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7DF19B4D" w14:textId="5C1B3AEA" w:rsidR="00D80EE5" w:rsidRPr="00807547" w:rsidRDefault="001931C4" w:rsidP="00807547">
      <w:pPr>
        <w:jc w:val="both"/>
        <w:rPr>
          <w:lang w:val="it-IT"/>
        </w:rPr>
      </w:pPr>
      <w:r w:rsidRPr="0024106F">
        <w:rPr>
          <w:rFonts w:ascii="Arial" w:hAnsi="Arial" w:cs="Arial"/>
          <w:b/>
          <w:bCs/>
          <w:sz w:val="20"/>
          <w:szCs w:val="20"/>
          <w:lang w:val="it-IT" w:eastAsia="en-GB"/>
        </w:rPr>
        <w:t>Paolo Munari</w:t>
      </w:r>
      <w:r w:rsidR="002151D4" w:rsidRPr="0024106F">
        <w:rPr>
          <w:rFonts w:ascii="Arial" w:hAnsi="Arial" w:cs="Arial"/>
          <w:sz w:val="20"/>
          <w:szCs w:val="20"/>
          <w:lang w:val="it-IT" w:eastAsia="en-GB"/>
        </w:rPr>
        <w:t xml:space="preserve"> ha commentato: </w:t>
      </w:r>
      <w:r w:rsidR="00D80EE5">
        <w:rPr>
          <w:rFonts w:ascii="Arial" w:hAnsi="Arial" w:cs="Arial"/>
          <w:sz w:val="20"/>
          <w:szCs w:val="20"/>
          <w:lang w:val="it-IT" w:eastAsia="en-GB"/>
        </w:rPr>
        <w:t>“</w:t>
      </w:r>
      <w:r w:rsidR="00D80EE5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>Siamo entusiasti di entrare a far parte d</w:t>
      </w:r>
      <w:r w:rsidR="0035651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i </w:t>
      </w:r>
      <w:proofErr w:type="spellStart"/>
      <w:r w:rsidR="00D80EE5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>Cadica</w:t>
      </w:r>
      <w:r w:rsidR="00356514">
        <w:rPr>
          <w:rFonts w:ascii="Arial" w:hAnsi="Arial" w:cs="Arial"/>
          <w:i/>
          <w:iCs/>
          <w:sz w:val="20"/>
          <w:szCs w:val="20"/>
          <w:lang w:val="it-IT" w:eastAsia="en-GB"/>
        </w:rPr>
        <w:t>group</w:t>
      </w:r>
      <w:proofErr w:type="spellEnd"/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proofErr w:type="spellStart"/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>e</w:t>
      </w:r>
      <w:r w:rsidR="00D80EE5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>di</w:t>
      </w:r>
      <w:proofErr w:type="spellEnd"/>
      <w:r w:rsidR="00D80EE5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D80EE5">
        <w:rPr>
          <w:rFonts w:ascii="Arial" w:hAnsi="Arial" w:cs="Arial"/>
          <w:i/>
          <w:iCs/>
          <w:sz w:val="20"/>
          <w:szCs w:val="20"/>
          <w:lang w:val="it-IT" w:eastAsia="en-GB"/>
        </w:rPr>
        <w:t>apportare le nostre competenze produttive e tecniche ad uno dei più grandi gruppi nel settore degli accessori moda per i</w:t>
      </w:r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>l</w:t>
      </w:r>
      <w:r w:rsidR="00807547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mondo del</w:t>
      </w:r>
      <w:r w:rsidR="00D80EE5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lusso. </w:t>
      </w:r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>G</w:t>
      </w:r>
      <w:r w:rsidR="00D80EE5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>razie all’integrazione</w:t>
      </w:r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, </w:t>
      </w:r>
      <w:proofErr w:type="spellStart"/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>Cadicagroup</w:t>
      </w:r>
      <w:proofErr w:type="spellEnd"/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ha il potenziale per diventare</w:t>
      </w:r>
      <w:r w:rsidR="00D80EE5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l’unic</w:t>
      </w:r>
      <w:r w:rsidR="00DD4449">
        <w:rPr>
          <w:rFonts w:ascii="Arial" w:hAnsi="Arial" w:cs="Arial"/>
          <w:i/>
          <w:iCs/>
          <w:sz w:val="20"/>
          <w:szCs w:val="20"/>
          <w:lang w:val="it-IT" w:eastAsia="en-GB"/>
        </w:rPr>
        <w:t>o gruppo</w:t>
      </w:r>
      <w:r w:rsidR="00D80EE5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in Europa </w:t>
      </w:r>
      <w:r w:rsidR="00981B3B">
        <w:rPr>
          <w:rFonts w:ascii="Arial" w:hAnsi="Arial" w:cs="Arial"/>
          <w:i/>
          <w:iCs/>
          <w:sz w:val="20"/>
          <w:szCs w:val="20"/>
          <w:lang w:val="it-IT" w:eastAsia="en-GB"/>
        </w:rPr>
        <w:t>in grado di poter fornire ai propri clienti</w:t>
      </w:r>
      <w:r w:rsidR="00D80EE5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l’eccellenza della ricerca e la competenza delle produzioni made-in-Italy</w:t>
      </w:r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0F506A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grazie agli investimenti in ricerca, progettazione e </w:t>
      </w:r>
      <w:r w:rsidR="000F506A">
        <w:rPr>
          <w:rFonts w:ascii="Arial" w:hAnsi="Arial" w:cs="Arial"/>
          <w:i/>
          <w:iCs/>
          <w:sz w:val="20"/>
          <w:szCs w:val="20"/>
          <w:lang w:val="it-IT" w:eastAsia="en-GB"/>
        </w:rPr>
        <w:t>innovazione di prodotto</w:t>
      </w:r>
      <w:r w:rsidR="00D80EE5" w:rsidRPr="00807547">
        <w:rPr>
          <w:rFonts w:ascii="Arial" w:hAnsi="Arial" w:cs="Arial"/>
          <w:i/>
          <w:iCs/>
          <w:sz w:val="20"/>
          <w:szCs w:val="20"/>
          <w:lang w:val="it-IT" w:eastAsia="en-GB"/>
        </w:rPr>
        <w:t>”.</w:t>
      </w:r>
    </w:p>
    <w:p w14:paraId="497F484C" w14:textId="77777777" w:rsidR="00935208" w:rsidRPr="0024106F" w:rsidRDefault="00935208" w:rsidP="002151D4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</w:p>
    <w:p w14:paraId="3336DBC8" w14:textId="752C587F" w:rsidR="003953EE" w:rsidRPr="0095712C" w:rsidRDefault="001931C4" w:rsidP="005023FC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  <w:r w:rsidRPr="0024106F">
        <w:rPr>
          <w:rFonts w:ascii="Arial" w:hAnsi="Arial" w:cs="Arial"/>
          <w:b/>
          <w:bCs/>
          <w:sz w:val="20"/>
          <w:szCs w:val="20"/>
          <w:lang w:val="it-IT" w:eastAsia="en-GB"/>
        </w:rPr>
        <w:t>Massimo Stefanello</w:t>
      </w:r>
      <w:r w:rsidR="002151D4" w:rsidRPr="0024106F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, </w:t>
      </w:r>
      <w:r w:rsidRPr="0024106F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Amministratore Delegato </w:t>
      </w:r>
      <w:r w:rsidR="002151D4" w:rsidRPr="0024106F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di </w:t>
      </w:r>
      <w:proofErr w:type="spellStart"/>
      <w:r w:rsidR="0081338E" w:rsidRPr="0024106F">
        <w:rPr>
          <w:rFonts w:ascii="Arial" w:hAnsi="Arial" w:cs="Arial"/>
          <w:b/>
          <w:bCs/>
          <w:sz w:val="20"/>
          <w:szCs w:val="20"/>
          <w:lang w:val="it-IT" w:eastAsia="en-GB"/>
        </w:rPr>
        <w:t>Ca</w:t>
      </w:r>
      <w:r w:rsidR="003A1C99" w:rsidRPr="0024106F">
        <w:rPr>
          <w:rFonts w:ascii="Arial" w:hAnsi="Arial" w:cs="Arial"/>
          <w:b/>
          <w:bCs/>
          <w:sz w:val="20"/>
          <w:szCs w:val="20"/>
          <w:lang w:val="it-IT" w:eastAsia="en-GB"/>
        </w:rPr>
        <w:t>dicagroup</w:t>
      </w:r>
      <w:proofErr w:type="spellEnd"/>
      <w:r w:rsidR="003A1C99" w:rsidRPr="0024106F">
        <w:rPr>
          <w:rFonts w:ascii="Arial" w:hAnsi="Arial" w:cs="Arial"/>
          <w:sz w:val="20"/>
          <w:szCs w:val="20"/>
          <w:lang w:val="it-IT" w:eastAsia="en-GB"/>
        </w:rPr>
        <w:t xml:space="preserve"> ha commentato: “</w:t>
      </w:r>
      <w:r w:rsidR="005023FC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L’acquisizione di </w:t>
      </w:r>
      <w:proofErr w:type="spellStart"/>
      <w:r w:rsidR="005023FC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>Varcotex</w:t>
      </w:r>
      <w:proofErr w:type="spellEnd"/>
      <w:r w:rsidR="005023FC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aggiunge un altro </w:t>
      </w:r>
      <w:r w:rsidR="00275D1B">
        <w:rPr>
          <w:rFonts w:ascii="Arial" w:hAnsi="Arial" w:cs="Arial"/>
          <w:i/>
          <w:iCs/>
          <w:sz w:val="20"/>
          <w:szCs w:val="20"/>
          <w:lang w:val="it-IT" w:eastAsia="en-GB"/>
        </w:rPr>
        <w:t>centro</w:t>
      </w:r>
      <w:r w:rsidR="00275D1B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5023FC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>d’eccellenza a</w:t>
      </w:r>
      <w:r w:rsidR="00981B3B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proofErr w:type="spellStart"/>
      <w:r w:rsidR="0024106F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>Cadica</w:t>
      </w:r>
      <w:r w:rsidR="00981B3B">
        <w:rPr>
          <w:rFonts w:ascii="Arial" w:hAnsi="Arial" w:cs="Arial"/>
          <w:i/>
          <w:iCs/>
          <w:sz w:val="20"/>
          <w:szCs w:val="20"/>
          <w:lang w:val="it-IT" w:eastAsia="en-GB"/>
        </w:rPr>
        <w:t>group</w:t>
      </w:r>
      <w:proofErr w:type="spellEnd"/>
      <w:r w:rsidR="0024106F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, </w:t>
      </w:r>
      <w:r w:rsidR="005023FC" w:rsidRPr="0024106F">
        <w:rPr>
          <w:rFonts w:ascii="Arial" w:hAnsi="Arial" w:cs="Arial"/>
          <w:i/>
          <w:iCs/>
          <w:sz w:val="20"/>
          <w:szCs w:val="20"/>
          <w:lang w:val="it-IT" w:eastAsia="en-GB"/>
        </w:rPr>
        <w:t>arricchendo il nostro portafoglio con nuove competenze di prodotto e di processo nell’ambito di cartellini, etichette tessute, packaging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>, bottoni ed etichette a contenuto di tecnologia.</w:t>
      </w:r>
      <w:r w:rsidR="00D80EE5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Questa operazione conferisce infatti ancora maggiore slancio alla visione di mettere a disposizione del sistema Moda italiano ed internazionale, un </w:t>
      </w:r>
      <w:r w:rsidR="0024106F">
        <w:rPr>
          <w:rFonts w:ascii="Arial" w:hAnsi="Arial" w:cs="Arial"/>
          <w:i/>
          <w:iCs/>
          <w:sz w:val="20"/>
          <w:szCs w:val="20"/>
          <w:lang w:val="it-IT" w:eastAsia="en-GB"/>
        </w:rPr>
        <w:t>p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>artner affidabile e competitivo in termini di costo</w:t>
      </w:r>
      <w:r w:rsidR="00807547">
        <w:rPr>
          <w:rFonts w:ascii="Arial" w:hAnsi="Arial" w:cs="Arial"/>
          <w:i/>
          <w:iCs/>
          <w:sz w:val="20"/>
          <w:szCs w:val="20"/>
          <w:lang w:val="it-IT" w:eastAsia="en-GB"/>
        </w:rPr>
        <w:t>, reattività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e servizi </w:t>
      </w:r>
      <w:proofErr w:type="spellStart"/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>offerti.</w:t>
      </w:r>
      <w:r w:rsidR="00275D1B">
        <w:rPr>
          <w:rFonts w:ascii="Arial" w:hAnsi="Arial" w:cs="Arial"/>
          <w:i/>
          <w:iCs/>
          <w:sz w:val="20"/>
          <w:szCs w:val="20"/>
          <w:lang w:val="it-IT" w:eastAsia="en-GB"/>
        </w:rPr>
        <w:t>N</w:t>
      </w:r>
      <w:r w:rsidR="000D7B86">
        <w:rPr>
          <w:rFonts w:ascii="Arial" w:hAnsi="Arial" w:cs="Arial"/>
          <w:i/>
          <w:iCs/>
          <w:sz w:val="20"/>
          <w:szCs w:val="20"/>
          <w:lang w:val="it-IT" w:eastAsia="en-GB"/>
        </w:rPr>
        <w:t>on</w:t>
      </w:r>
      <w:proofErr w:type="spellEnd"/>
      <w:r w:rsidR="000D7B86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vediamo l’ora di avviare </w:t>
      </w:r>
      <w:r w:rsidR="00314936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con </w:t>
      </w:r>
      <w:proofErr w:type="spellStart"/>
      <w:r w:rsidR="00314936">
        <w:rPr>
          <w:rFonts w:ascii="Arial" w:hAnsi="Arial" w:cs="Arial"/>
          <w:i/>
          <w:iCs/>
          <w:sz w:val="20"/>
          <w:szCs w:val="20"/>
          <w:lang w:val="it-IT" w:eastAsia="en-GB"/>
        </w:rPr>
        <w:t>Varcotex</w:t>
      </w:r>
      <w:proofErr w:type="spellEnd"/>
      <w:r w:rsidR="00314936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0D7B86">
        <w:rPr>
          <w:rFonts w:ascii="Arial" w:hAnsi="Arial" w:cs="Arial"/>
          <w:i/>
          <w:iCs/>
          <w:sz w:val="20"/>
          <w:szCs w:val="20"/>
          <w:lang w:val="it-IT" w:eastAsia="en-GB"/>
        </w:rPr>
        <w:t>una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partnership </w:t>
      </w:r>
      <w:r w:rsidR="000D7B86">
        <w:rPr>
          <w:rFonts w:ascii="Arial" w:hAnsi="Arial" w:cs="Arial"/>
          <w:i/>
          <w:iCs/>
          <w:sz w:val="20"/>
          <w:szCs w:val="20"/>
          <w:lang w:val="it-IT" w:eastAsia="en-GB"/>
        </w:rPr>
        <w:t>di successo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>, bas</w:t>
      </w:r>
      <w:r w:rsidR="000D7B86">
        <w:rPr>
          <w:rFonts w:ascii="Arial" w:hAnsi="Arial" w:cs="Arial"/>
          <w:i/>
          <w:iCs/>
          <w:sz w:val="20"/>
          <w:szCs w:val="20"/>
          <w:lang w:val="it-IT" w:eastAsia="en-GB"/>
        </w:rPr>
        <w:t>ata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0D7B86">
        <w:rPr>
          <w:rFonts w:ascii="Arial" w:hAnsi="Arial" w:cs="Arial"/>
          <w:i/>
          <w:iCs/>
          <w:sz w:val="20"/>
          <w:szCs w:val="20"/>
          <w:lang w:val="it-IT" w:eastAsia="en-GB"/>
        </w:rPr>
        <w:t>su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valori </w:t>
      </w:r>
      <w:r w:rsidR="000D7B86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condivisi come 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>l’innovazione di prodotto</w:t>
      </w:r>
      <w:r w:rsidR="00275D1B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e la salvaguardia</w:t>
      </w:r>
      <w:r w:rsidR="002601B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5023FC" w:rsidRPr="005023FC">
        <w:rPr>
          <w:rFonts w:ascii="Arial" w:hAnsi="Arial" w:cs="Arial"/>
          <w:i/>
          <w:iCs/>
          <w:sz w:val="20"/>
          <w:szCs w:val="20"/>
          <w:lang w:val="it-IT" w:eastAsia="en-GB"/>
        </w:rPr>
        <w:t>delle risorse ambientali</w:t>
      </w:r>
      <w:r w:rsidR="003953EE" w:rsidRPr="003C72D0">
        <w:rPr>
          <w:rFonts w:ascii="Arial" w:hAnsi="Arial" w:cs="Arial"/>
          <w:sz w:val="20"/>
          <w:szCs w:val="20"/>
          <w:lang w:val="it-IT" w:eastAsia="en-GB"/>
        </w:rPr>
        <w:t>”.</w:t>
      </w:r>
    </w:p>
    <w:p w14:paraId="1E095C3A" w14:textId="77777777" w:rsidR="00EF7B9C" w:rsidRPr="003C72D0" w:rsidRDefault="00EF7B9C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5723DD7E" w14:textId="31FB6FCA" w:rsidR="00EE2E96" w:rsidRPr="003C72D0" w:rsidRDefault="00EE2E96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3C72D0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Raffaele Legnani, </w:t>
      </w:r>
      <w:proofErr w:type="spellStart"/>
      <w:r w:rsidRPr="003C72D0">
        <w:rPr>
          <w:rFonts w:ascii="Arial" w:hAnsi="Arial" w:cs="Arial"/>
          <w:b/>
          <w:bCs/>
          <w:sz w:val="20"/>
          <w:szCs w:val="20"/>
          <w:lang w:val="it-IT" w:eastAsia="en-GB"/>
        </w:rPr>
        <w:t>Managing</w:t>
      </w:r>
      <w:proofErr w:type="spellEnd"/>
      <w:r w:rsidRPr="003C72D0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Director di H.I.G. Capital in Italia</w:t>
      </w:r>
      <w:r w:rsidRPr="003C72D0">
        <w:rPr>
          <w:rFonts w:ascii="Arial" w:hAnsi="Arial" w:cs="Arial"/>
          <w:sz w:val="20"/>
          <w:szCs w:val="20"/>
          <w:lang w:val="it-IT" w:eastAsia="en-GB"/>
        </w:rPr>
        <w:t>, ha dichiarato: “</w:t>
      </w:r>
      <w:r w:rsidR="0024106F" w:rsidRPr="003C7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Siamo entusiasti di </w:t>
      </w:r>
      <w:r w:rsidR="007178B8">
        <w:rPr>
          <w:rFonts w:ascii="Arial" w:hAnsi="Arial" w:cs="Arial"/>
          <w:i/>
          <w:iCs/>
          <w:sz w:val="20"/>
          <w:szCs w:val="20"/>
          <w:lang w:val="it-IT" w:eastAsia="en-GB"/>
        </w:rPr>
        <w:t>annunciare</w:t>
      </w:r>
      <w:r w:rsidR="0024106F" w:rsidRPr="003C7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questa nuova acquisizione che </w:t>
      </w:r>
      <w:r w:rsidR="003C7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riflette la strategia </w:t>
      </w:r>
      <w:r w:rsidR="00F2039F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di H.I.G., a fianco </w:t>
      </w:r>
      <w:r w:rsidR="003C7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del </w:t>
      </w:r>
      <w:r w:rsidR="00F2039F">
        <w:rPr>
          <w:rFonts w:ascii="Arial" w:hAnsi="Arial" w:cs="Arial"/>
          <w:i/>
          <w:iCs/>
          <w:sz w:val="20"/>
          <w:szCs w:val="20"/>
          <w:lang w:val="it-IT" w:eastAsia="en-GB"/>
        </w:rPr>
        <w:t>management d</w:t>
      </w:r>
      <w:r w:rsidR="00DD444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i </w:t>
      </w:r>
      <w:proofErr w:type="spellStart"/>
      <w:r w:rsidR="00DD4449">
        <w:rPr>
          <w:rFonts w:ascii="Arial" w:hAnsi="Arial" w:cs="Arial"/>
          <w:i/>
          <w:iCs/>
          <w:sz w:val="20"/>
          <w:szCs w:val="20"/>
          <w:lang w:val="it-IT" w:eastAsia="en-GB"/>
        </w:rPr>
        <w:t>Cadicagroup</w:t>
      </w:r>
      <w:proofErr w:type="spellEnd"/>
      <w:r w:rsidR="003C7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, </w:t>
      </w:r>
      <w:r w:rsidR="00F2039F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di portare la società a </w:t>
      </w:r>
      <w:r w:rsidR="00D80EE5">
        <w:rPr>
          <w:rFonts w:ascii="Arial" w:hAnsi="Arial" w:cs="Arial"/>
          <w:i/>
          <w:iCs/>
          <w:sz w:val="20"/>
          <w:szCs w:val="20"/>
          <w:lang w:val="it-IT" w:eastAsia="en-GB"/>
        </w:rPr>
        <w:t>posiziona</w:t>
      </w:r>
      <w:r w:rsidR="007178B8">
        <w:rPr>
          <w:rFonts w:ascii="Arial" w:hAnsi="Arial" w:cs="Arial"/>
          <w:i/>
          <w:iCs/>
          <w:sz w:val="20"/>
          <w:szCs w:val="20"/>
          <w:lang w:val="it-IT" w:eastAsia="en-GB"/>
        </w:rPr>
        <w:t>rsi</w:t>
      </w:r>
      <w:r w:rsidR="00D80EE5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tra i leader in Europa nel </w:t>
      </w:r>
      <w:r w:rsidR="007178B8">
        <w:rPr>
          <w:rFonts w:ascii="Arial" w:hAnsi="Arial" w:cs="Arial"/>
          <w:i/>
          <w:iCs/>
          <w:sz w:val="20"/>
          <w:szCs w:val="20"/>
          <w:lang w:val="it-IT" w:eastAsia="en-GB"/>
        </w:rPr>
        <w:t>settore</w:t>
      </w:r>
      <w:r w:rsidR="00D80EE5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degli accessori moda</w:t>
      </w:r>
      <w:r w:rsidR="00807547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D80EE5">
        <w:rPr>
          <w:rFonts w:ascii="Arial" w:hAnsi="Arial" w:cs="Arial"/>
          <w:i/>
          <w:iCs/>
          <w:sz w:val="20"/>
          <w:szCs w:val="20"/>
          <w:lang w:val="it-IT" w:eastAsia="en-GB"/>
        </w:rPr>
        <w:t>e tra i principali innovatori in termini di prodotto, servizio e sostenibilità</w:t>
      </w:r>
      <w:r w:rsidR="002151D4" w:rsidRPr="003C72D0">
        <w:rPr>
          <w:rFonts w:ascii="Arial" w:hAnsi="Arial" w:cs="Arial"/>
          <w:sz w:val="20"/>
          <w:szCs w:val="20"/>
          <w:lang w:val="it-IT" w:eastAsia="en-GB"/>
        </w:rPr>
        <w:t>”.</w:t>
      </w:r>
    </w:p>
    <w:p w14:paraId="2660F428" w14:textId="77777777" w:rsidR="00EE2E96" w:rsidRPr="003C72D0" w:rsidRDefault="00EE2E96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bookmarkStart w:id="0" w:name="_Hlk98334917"/>
    </w:p>
    <w:p w14:paraId="4487C06E" w14:textId="4029763A" w:rsidR="00810E0C" w:rsidRDefault="00810E0C" w:rsidP="00810E0C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Nell’operazione, il fondo H.I.G. è stato assistito dallo studio legale Pavia e Ansaldo e da Deloitte per gli aspetti di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financial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e tax due diligence.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Varcotex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è stata assistita da</w:t>
      </w:r>
      <w:r w:rsidR="000D7B86">
        <w:rPr>
          <w:rFonts w:ascii="Arial" w:hAnsi="Arial" w:cs="Arial"/>
          <w:sz w:val="20"/>
          <w:szCs w:val="20"/>
          <w:lang w:val="it-IT"/>
        </w:rPr>
        <w:t xml:space="preserve"> Baldi Finance per gli aspetti finanziari e negoziali e da</w:t>
      </w:r>
      <w:r>
        <w:rPr>
          <w:rFonts w:ascii="Arial" w:hAnsi="Arial" w:cs="Arial"/>
          <w:sz w:val="20"/>
          <w:szCs w:val="20"/>
          <w:lang w:val="it-IT"/>
        </w:rPr>
        <w:t xml:space="preserve"> Baldi</w:t>
      </w:r>
      <w:r w:rsidR="00D52DA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&amp;</w:t>
      </w:r>
      <w:r w:rsidR="00D52DA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Partners per gli aspetti legali</w:t>
      </w:r>
      <w:r w:rsidR="000D7B86">
        <w:rPr>
          <w:rFonts w:ascii="Arial" w:hAnsi="Arial" w:cs="Arial"/>
          <w:sz w:val="20"/>
          <w:szCs w:val="20"/>
          <w:lang w:val="it-IT"/>
        </w:rPr>
        <w:t>, contabili</w:t>
      </w:r>
      <w:r>
        <w:rPr>
          <w:rFonts w:ascii="Arial" w:hAnsi="Arial" w:cs="Arial"/>
          <w:sz w:val="20"/>
          <w:szCs w:val="20"/>
          <w:lang w:val="it-IT"/>
        </w:rPr>
        <w:t xml:space="preserve"> e fiscali.</w:t>
      </w:r>
    </w:p>
    <w:bookmarkEnd w:id="0"/>
    <w:p w14:paraId="2A50FF55" w14:textId="77777777" w:rsidR="008511CD" w:rsidRDefault="008511CD" w:rsidP="00C04403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12992139" w14:textId="13BCDB98" w:rsidR="00EE2E96" w:rsidRPr="007C1BC2" w:rsidRDefault="007C1BC2" w:rsidP="007C1BC2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C1BC2">
        <w:rPr>
          <w:rFonts w:ascii="Arial" w:hAnsi="Arial" w:cs="Arial"/>
          <w:b/>
          <w:sz w:val="22"/>
          <w:szCs w:val="22"/>
          <w:lang w:val="it-IT"/>
        </w:rPr>
        <w:t>*****</w:t>
      </w:r>
    </w:p>
    <w:p w14:paraId="3C455FF2" w14:textId="7E951EAE" w:rsidR="00322316" w:rsidRDefault="00322316" w:rsidP="00322316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C346AF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Su </w:t>
      </w:r>
      <w:proofErr w:type="spellStart"/>
      <w:r w:rsidRPr="00C346AF">
        <w:rPr>
          <w:rFonts w:ascii="Arial" w:hAnsi="Arial" w:cs="Arial"/>
          <w:b/>
          <w:color w:val="000000"/>
          <w:sz w:val="18"/>
          <w:szCs w:val="18"/>
          <w:lang w:val="it-IT"/>
        </w:rPr>
        <w:t>Cadicagroup</w:t>
      </w:r>
      <w:proofErr w:type="spellEnd"/>
    </w:p>
    <w:p w14:paraId="1357D0FF" w14:textId="7FF54E2E" w:rsidR="00BE7FD9" w:rsidRDefault="00BE7FD9" w:rsidP="00BE7FD9">
      <w:pPr>
        <w:shd w:val="clear" w:color="auto" w:fill="FFFFFF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>Fondat</w:t>
      </w:r>
      <w:r w:rsidR="00DD4449">
        <w:rPr>
          <w:rFonts w:ascii="Arial" w:hAnsi="Arial" w:cs="Arial"/>
          <w:bCs/>
          <w:color w:val="000000"/>
          <w:sz w:val="18"/>
          <w:szCs w:val="18"/>
          <w:lang w:val="it-IT"/>
        </w:rPr>
        <w:t>o</w:t>
      </w:r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nel 1974 a Carpi, una delle aree storiche dell’industria tessile del Nord Italia, </w:t>
      </w:r>
      <w:proofErr w:type="spellStart"/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>Cadicagroup</w:t>
      </w:r>
      <w:proofErr w:type="spellEnd"/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è </w:t>
      </w:r>
      <w:r w:rsidR="002E2C6A"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>specializzat</w:t>
      </w:r>
      <w:r w:rsidR="007178B8">
        <w:rPr>
          <w:rFonts w:ascii="Arial" w:hAnsi="Arial" w:cs="Arial"/>
          <w:bCs/>
          <w:color w:val="000000"/>
          <w:sz w:val="18"/>
          <w:szCs w:val="18"/>
          <w:lang w:val="it-IT"/>
        </w:rPr>
        <w:t>a</w:t>
      </w:r>
      <w:r w:rsidR="00345533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r w:rsidR="00982EC4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in </w:t>
      </w:r>
      <w:r w:rsidR="00C31A1F">
        <w:rPr>
          <w:rFonts w:ascii="Arial" w:hAnsi="Arial" w:cs="Arial"/>
          <w:bCs/>
          <w:color w:val="000000"/>
          <w:sz w:val="18"/>
          <w:szCs w:val="18"/>
          <w:lang w:val="it-IT"/>
        </w:rPr>
        <w:t>Brand Identity</w:t>
      </w:r>
      <w:r w:rsidR="00812BC9">
        <w:rPr>
          <w:rFonts w:ascii="Arial" w:hAnsi="Arial" w:cs="Arial"/>
          <w:bCs/>
          <w:color w:val="000000"/>
          <w:sz w:val="18"/>
          <w:szCs w:val="18"/>
          <w:lang w:val="it-IT"/>
        </w:rPr>
        <w:t>,</w:t>
      </w:r>
      <w:r w:rsidR="00982EC4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r w:rsidR="008D64E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ossia </w:t>
      </w:r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nella produzione di </w:t>
      </w:r>
      <w:r w:rsidR="00982EC4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accessori </w:t>
      </w:r>
      <w:r w:rsidR="000D7B8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come </w:t>
      </w:r>
      <w:r w:rsidR="000D7B86"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>etichette</w:t>
      </w:r>
      <w:r w:rsidR="000D7B86">
        <w:rPr>
          <w:rFonts w:ascii="Arial" w:hAnsi="Arial" w:cs="Arial"/>
          <w:bCs/>
          <w:color w:val="000000"/>
          <w:sz w:val="18"/>
          <w:szCs w:val="18"/>
          <w:lang w:val="it-IT"/>
        </w:rPr>
        <w:t>,</w:t>
      </w:r>
      <w:r w:rsidR="000D7B86"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cartellini</w:t>
      </w:r>
      <w:r w:rsidR="000D7B8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, </w:t>
      </w:r>
      <w:proofErr w:type="spellStart"/>
      <w:r w:rsidR="000D7B86">
        <w:rPr>
          <w:rFonts w:ascii="Arial" w:hAnsi="Arial" w:cs="Arial"/>
          <w:bCs/>
          <w:color w:val="000000"/>
          <w:sz w:val="18"/>
          <w:szCs w:val="18"/>
          <w:lang w:val="it-IT"/>
        </w:rPr>
        <w:t>embellishment</w:t>
      </w:r>
      <w:proofErr w:type="spellEnd"/>
      <w:r w:rsidR="000D7B8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, patches e packaging </w:t>
      </w:r>
      <w:r w:rsidR="00982EC4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che costituiscono dettagli </w:t>
      </w:r>
      <w:r w:rsidR="000D7B8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essenziali </w:t>
      </w:r>
      <w:r w:rsidR="007178B8">
        <w:rPr>
          <w:rFonts w:ascii="Arial" w:hAnsi="Arial" w:cs="Arial"/>
          <w:bCs/>
          <w:color w:val="000000"/>
          <w:sz w:val="18"/>
          <w:szCs w:val="18"/>
          <w:lang w:val="it-IT"/>
        </w:rPr>
        <w:t>d</w:t>
      </w:r>
      <w:r w:rsidR="00982EC4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el prodotto </w:t>
      </w:r>
      <w:r w:rsidR="008D64E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moda </w:t>
      </w:r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. </w:t>
      </w:r>
      <w:proofErr w:type="spellStart"/>
      <w:r w:rsidR="00DD4449">
        <w:rPr>
          <w:rFonts w:ascii="Arial" w:hAnsi="Arial" w:cs="Arial"/>
          <w:bCs/>
          <w:color w:val="000000"/>
          <w:sz w:val="18"/>
          <w:szCs w:val="18"/>
          <w:lang w:val="it-IT"/>
        </w:rPr>
        <w:t>Cadicagroup</w:t>
      </w:r>
      <w:proofErr w:type="spellEnd"/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ha bas</w:t>
      </w:r>
      <w:r w:rsidR="008D64E9">
        <w:rPr>
          <w:rFonts w:ascii="Arial" w:hAnsi="Arial" w:cs="Arial"/>
          <w:bCs/>
          <w:color w:val="000000"/>
          <w:sz w:val="18"/>
          <w:szCs w:val="18"/>
          <w:lang w:val="it-IT"/>
        </w:rPr>
        <w:t>i</w:t>
      </w:r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r w:rsidR="008D64E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commerciali e distributive </w:t>
      </w:r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>in USA, Cina, Hong Kong, Romania</w:t>
      </w:r>
      <w:r w:rsidR="007872D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</w:t>
      </w:r>
      <w:r w:rsidRPr="00BE7FD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Turchia</w:t>
      </w:r>
      <w:r w:rsidR="007872D6">
        <w:rPr>
          <w:rFonts w:ascii="Arial" w:hAnsi="Arial" w:cs="Arial"/>
          <w:bCs/>
          <w:color w:val="000000"/>
          <w:sz w:val="18"/>
          <w:szCs w:val="18"/>
          <w:lang w:val="it-IT"/>
        </w:rPr>
        <w:t>.</w:t>
      </w:r>
      <w:r w:rsidR="00DD444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r w:rsidR="00014533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Per ulteriori informazioni, </w:t>
      </w:r>
      <w:r w:rsidR="008378C4"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si prega di far riferimento al sito web</w:t>
      </w:r>
      <w:r w:rsidR="008378C4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hyperlink r:id="rId11" w:history="1">
        <w:r w:rsidR="00014533" w:rsidRPr="00014533">
          <w:rPr>
            <w:rStyle w:val="Collegamentoipertestuale"/>
            <w:rFonts w:ascii="Arial" w:hAnsi="Arial" w:cs="Arial"/>
            <w:bCs/>
            <w:sz w:val="18"/>
            <w:szCs w:val="18"/>
            <w:lang w:val="it-IT"/>
          </w:rPr>
          <w:t>www.cadica.com</w:t>
        </w:r>
      </w:hyperlink>
      <w:r w:rsidR="00DD444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</w:p>
    <w:p w14:paraId="37796721" w14:textId="477620CC" w:rsidR="00A06860" w:rsidRDefault="00A06860" w:rsidP="00BE7FD9">
      <w:pPr>
        <w:shd w:val="clear" w:color="auto" w:fill="FFFFFF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19D51AB6" w14:textId="6EA547E0" w:rsidR="00A06860" w:rsidRPr="00A06860" w:rsidRDefault="00A06860" w:rsidP="00BE7FD9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23375B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Su </w:t>
      </w:r>
      <w:proofErr w:type="spellStart"/>
      <w:r w:rsidR="00B564CC">
        <w:rPr>
          <w:rFonts w:ascii="Arial" w:hAnsi="Arial" w:cs="Arial"/>
          <w:b/>
          <w:color w:val="000000"/>
          <w:sz w:val="18"/>
          <w:szCs w:val="18"/>
          <w:lang w:val="it-IT"/>
        </w:rPr>
        <w:t>Varcotex</w:t>
      </w:r>
      <w:proofErr w:type="spellEnd"/>
    </w:p>
    <w:p w14:paraId="1EAD0015" w14:textId="1434E604" w:rsidR="00A06860" w:rsidRDefault="00DD4449" w:rsidP="00E93B0A">
      <w:pPr>
        <w:shd w:val="clear" w:color="auto" w:fill="FFFFFF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bookmarkStart w:id="1" w:name="_Hlk98498842"/>
      <w:r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Fondata nel 1982 a Carpi, </w:t>
      </w:r>
      <w:proofErr w:type="spellStart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>Varcotex</w:t>
      </w:r>
      <w:proofErr w:type="spellEnd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investe da 40 anni nella verticalizzazione dei sistemi produttivi per l’ideazione, progettazione e produzione di </w:t>
      </w:r>
      <w:proofErr w:type="spellStart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>labelling</w:t>
      </w:r>
      <w:proofErr w:type="spellEnd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, </w:t>
      </w:r>
      <w:proofErr w:type="spellStart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>hang</w:t>
      </w:r>
      <w:proofErr w:type="spellEnd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-tag, packaging e brand </w:t>
      </w:r>
      <w:proofErr w:type="spellStart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>protection</w:t>
      </w:r>
      <w:proofErr w:type="spellEnd"/>
      <w:r w:rsidRPr="006871AC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per i principali brand </w:t>
      </w:r>
      <w:r w:rsidR="007178B8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globali </w:t>
      </w:r>
      <w:r>
        <w:rPr>
          <w:rFonts w:ascii="Arial" w:hAnsi="Arial" w:cs="Arial"/>
          <w:bCs/>
          <w:color w:val="000000"/>
          <w:sz w:val="18"/>
          <w:szCs w:val="18"/>
          <w:lang w:val="it-IT"/>
        </w:rPr>
        <w:t>della moda. Grazie alla produzione e all’ufficio stile in Italia, la società offre ai propri clienti a livello internazionale soluzioni tecnologiche ed estetiche ad alto valore aggiunto</w:t>
      </w:r>
      <w:r w:rsidR="00014533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</w:t>
      </w:r>
      <w:r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con una forte vocazione alla sostenibilità.</w:t>
      </w:r>
      <w:bookmarkEnd w:id="1"/>
    </w:p>
    <w:p w14:paraId="58286063" w14:textId="77777777" w:rsidR="00DD4449" w:rsidRDefault="00DD4449" w:rsidP="00E93B0A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2B4466DB" w14:textId="4EA041EE" w:rsidR="00E93B0A" w:rsidRPr="001F7510" w:rsidRDefault="00E93B0A" w:rsidP="00E93B0A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/>
          <w:color w:val="000000"/>
          <w:sz w:val="18"/>
          <w:szCs w:val="18"/>
          <w:lang w:val="it-IT"/>
        </w:rPr>
        <w:t>Su H.I.G. Capital</w:t>
      </w:r>
    </w:p>
    <w:p w14:paraId="7A2AA397" w14:textId="3D6BC9A5" w:rsidR="00E93B0A" w:rsidRPr="001F7510" w:rsidRDefault="00E93B0A" w:rsidP="00E93B0A">
      <w:pPr>
        <w:shd w:val="clear" w:color="auto" w:fill="FFFFFF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HIG è uno dei principali fondi di investimento internazionali nel settore del private equity e degli alternative assets con </w:t>
      </w:r>
      <w:r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oltre </w:t>
      </w: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€</w:t>
      </w:r>
      <w:r w:rsidR="00B564CC">
        <w:rPr>
          <w:rFonts w:ascii="Arial" w:hAnsi="Arial" w:cs="Arial"/>
          <w:bCs/>
          <w:color w:val="000000"/>
          <w:sz w:val="18"/>
          <w:szCs w:val="18"/>
          <w:lang w:val="it-IT"/>
        </w:rPr>
        <w:t>43</w:t>
      </w: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miliardi di capitale in gestione*. Basato a Miami e con uffici a New York, Boston, Chicago, Dallas, Los Angeles, San Francisco, Atlanta, Rio de Janeiro, San Paolo e Bogotá negli Stati Uniti e in America Latina, è presente in Europa con uffici a Londra, Amburgo, Madrid, Parigi e a Milano, con un team guidato dal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Managing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Director Raffaele Legnani. H.I.G. Capital è specializzata nel fornire capitale e finanziamenti alle piccole e medie imprese con un approccio flessibile, industriale e indirizzato alla creazione di valore:</w:t>
      </w:r>
    </w:p>
    <w:p w14:paraId="50D2D55C" w14:textId="77777777" w:rsidR="00E93B0A" w:rsidRPr="001F7510" w:rsidRDefault="00E93B0A" w:rsidP="00E93B0A">
      <w:pPr>
        <w:pStyle w:val="Paragrafoelenco"/>
        <w:numPr>
          <w:ilvl w:val="0"/>
          <w:numId w:val="6"/>
        </w:numPr>
        <w:shd w:val="clear" w:color="auto" w:fill="FFFFFF"/>
        <w:spacing w:after="120"/>
        <w:ind w:left="425" w:hanging="357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 fondi di private equity investono in management buyout, ricapitalizzazioni e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carve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-out di imprese industriali e di servizi, sia con buona redditività che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underperforming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;</w:t>
      </w:r>
    </w:p>
    <w:p w14:paraId="43500DDA" w14:textId="77777777" w:rsidR="00E93B0A" w:rsidRPr="001F7510" w:rsidRDefault="00E93B0A" w:rsidP="00E93B0A">
      <w:pPr>
        <w:pStyle w:val="Paragrafoelenco"/>
        <w:shd w:val="clear" w:color="auto" w:fill="FFFFFF"/>
        <w:spacing w:line="120" w:lineRule="exact"/>
        <w:ind w:left="425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1303F75" w14:textId="77777777" w:rsidR="00E93B0A" w:rsidRPr="001F7510" w:rsidRDefault="00E93B0A" w:rsidP="00E93B0A">
      <w:pPr>
        <w:pStyle w:val="Paragrafoelenco"/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 fondi di debito investono in strumenti di finanziamento senior,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unitranche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 junior, sia sul mercato primario che secondario. Attraverso la famiglia di veicoli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WhiteHorse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, HIG è anche un primario CLO manager e gestisce una BDC quotata,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WhiteHorse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Finance;</w:t>
      </w:r>
    </w:p>
    <w:p w14:paraId="62FF4E7B" w14:textId="77777777" w:rsidR="00E93B0A" w:rsidRPr="001F7510" w:rsidRDefault="00E93B0A" w:rsidP="00E93B0A">
      <w:pPr>
        <w:pStyle w:val="Paragrafoelenco"/>
        <w:spacing w:line="120" w:lineRule="exact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65BE9DEE" w14:textId="77777777" w:rsidR="00423635" w:rsidRDefault="00E93B0A" w:rsidP="00E93B0A">
      <w:pPr>
        <w:pStyle w:val="Paragrafoelenco"/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 fondi immobiliari investono in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value-add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real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estate assets che possono beneficiare di una più efficiente attività di asset management</w:t>
      </w:r>
      <w:r w:rsidR="00423635">
        <w:rPr>
          <w:rFonts w:ascii="Arial" w:hAnsi="Arial" w:cs="Arial"/>
          <w:bCs/>
          <w:color w:val="000000"/>
          <w:sz w:val="18"/>
          <w:szCs w:val="18"/>
          <w:lang w:val="it-IT"/>
        </w:rPr>
        <w:t>;</w:t>
      </w:r>
    </w:p>
    <w:p w14:paraId="5CBD9265" w14:textId="77777777" w:rsidR="00423635" w:rsidRPr="00423635" w:rsidRDefault="00423635" w:rsidP="00423635">
      <w:pPr>
        <w:pStyle w:val="Paragrafoelenco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772C2EF" w14:textId="11E7A531" w:rsidR="00E93B0A" w:rsidRPr="001F7510" w:rsidRDefault="00423635" w:rsidP="00E93B0A">
      <w:pPr>
        <w:pStyle w:val="Paragrafoelenco"/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423635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il fondo </w:t>
      </w:r>
      <w:proofErr w:type="spellStart"/>
      <w:r w:rsidRPr="00423635">
        <w:rPr>
          <w:rFonts w:ascii="Arial" w:hAnsi="Arial" w:cs="Arial"/>
          <w:bCs/>
          <w:color w:val="000000"/>
          <w:sz w:val="18"/>
          <w:szCs w:val="18"/>
          <w:lang w:val="it-IT"/>
        </w:rPr>
        <w:t>Infrastructure</w:t>
      </w:r>
      <w:proofErr w:type="spellEnd"/>
      <w:r w:rsidRPr="00423635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è focalizzato su investimenti </w:t>
      </w:r>
      <w:proofErr w:type="spellStart"/>
      <w:r w:rsidRPr="00423635">
        <w:rPr>
          <w:rFonts w:ascii="Arial" w:hAnsi="Arial" w:cs="Arial"/>
          <w:bCs/>
          <w:color w:val="000000"/>
          <w:sz w:val="18"/>
          <w:szCs w:val="18"/>
          <w:lang w:val="it-IT"/>
        </w:rPr>
        <w:t>value-add</w:t>
      </w:r>
      <w:proofErr w:type="spellEnd"/>
      <w:r w:rsidRPr="00423635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 core plus nel settore infrastrutturale</w:t>
      </w:r>
      <w:r w:rsidR="00E93B0A"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.</w:t>
      </w:r>
    </w:p>
    <w:p w14:paraId="08AD4D81" w14:textId="77777777" w:rsidR="00E93B0A" w:rsidRPr="001F7510" w:rsidRDefault="00E93B0A" w:rsidP="00E93B0A">
      <w:pPr>
        <w:pStyle w:val="Paragrafoelenco"/>
        <w:spacing w:line="160" w:lineRule="exact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B82F8F2" w14:textId="236361D4" w:rsidR="00E93B0A" w:rsidRPr="001F7510" w:rsidRDefault="00E93B0A" w:rsidP="00E93B0A">
      <w:pPr>
        <w:shd w:val="clear" w:color="auto" w:fill="FFFFFF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Dal 1993, anno della sua fondazione, H.I.G. Capital ha investito e gestito più di 300 società in tutto il mondo. L’attuale portafoglio include più di 100 aziende con un fatturato complessivo di oltre €30 miliardi. Per ulteriori informazioni, si prega di far riferimento al sito web</w:t>
      </w:r>
      <w:r w:rsidR="00DD444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hyperlink r:id="rId12" w:history="1">
        <w:r w:rsidR="00DD4449" w:rsidRPr="004F7379">
          <w:rPr>
            <w:rStyle w:val="Collegamentoipertestuale"/>
            <w:rFonts w:ascii="Arial" w:hAnsi="Arial" w:cs="Arial"/>
            <w:bCs/>
            <w:sz w:val="18"/>
            <w:szCs w:val="18"/>
            <w:lang w:val="it-IT"/>
          </w:rPr>
          <w:t>www.higcapital.com</w:t>
        </w:r>
      </w:hyperlink>
      <w:r w:rsidR="00DD444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</w:p>
    <w:p w14:paraId="6A9546C2" w14:textId="77777777" w:rsidR="00E93B0A" w:rsidRPr="001F7510" w:rsidRDefault="00E93B0A" w:rsidP="00E93B0A">
      <w:pPr>
        <w:shd w:val="clear" w:color="auto" w:fill="FFFFFF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0F85DEC9" w14:textId="5D72BD14" w:rsidR="00EE2E96" w:rsidRPr="003406E2" w:rsidRDefault="00E93B0A" w:rsidP="00C04403">
      <w:pPr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* Basato sul totale degli impegni gestiti da H.I.G. Capital e dalle sue affiliate</w:t>
      </w:r>
    </w:p>
    <w:p w14:paraId="7B5A17A0" w14:textId="77777777" w:rsidR="00EE2E96" w:rsidRPr="00E93B0A" w:rsidRDefault="00EE2E96" w:rsidP="00C04403">
      <w:pPr>
        <w:jc w:val="both"/>
        <w:rPr>
          <w:rFonts w:ascii="Arial" w:hAnsi="Arial" w:cs="Arial"/>
          <w:bCs/>
          <w:sz w:val="18"/>
          <w:szCs w:val="18"/>
          <w:lang w:val="it-IT"/>
        </w:rPr>
      </w:pPr>
    </w:p>
    <w:p w14:paraId="20D3B40E" w14:textId="41444147" w:rsidR="00156B5D" w:rsidRPr="00E93B0A" w:rsidRDefault="00156B5D" w:rsidP="0086471B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E93B0A">
        <w:rPr>
          <w:rFonts w:ascii="Arial" w:hAnsi="Arial" w:cs="Arial"/>
          <w:b/>
          <w:sz w:val="18"/>
          <w:szCs w:val="18"/>
          <w:lang w:val="it-IT"/>
        </w:rPr>
        <w:t>Contatti</w:t>
      </w:r>
      <w:r w:rsidRPr="00E93B0A">
        <w:rPr>
          <w:rFonts w:ascii="Arial" w:hAnsi="Arial" w:cs="Arial"/>
          <w:bCs/>
          <w:sz w:val="18"/>
          <w:szCs w:val="18"/>
          <w:lang w:val="it-IT"/>
        </w:rPr>
        <w:t>:</w:t>
      </w:r>
      <w:r w:rsidRPr="00E93B0A">
        <w:rPr>
          <w:rFonts w:ascii="Arial" w:hAnsi="Arial" w:cs="Arial"/>
          <w:bCs/>
          <w:sz w:val="18"/>
          <w:szCs w:val="18"/>
          <w:lang w:val="it-IT"/>
        </w:rPr>
        <w:tab/>
        <w:t xml:space="preserve">H.I.G. </w:t>
      </w:r>
      <w:proofErr w:type="spellStart"/>
      <w:r w:rsidRPr="00E93B0A">
        <w:rPr>
          <w:rFonts w:ascii="Arial" w:hAnsi="Arial" w:cs="Arial"/>
          <w:bCs/>
          <w:sz w:val="18"/>
          <w:szCs w:val="18"/>
          <w:lang w:val="it-IT"/>
        </w:rPr>
        <w:t>European</w:t>
      </w:r>
      <w:proofErr w:type="spellEnd"/>
      <w:r w:rsidRPr="00E93B0A">
        <w:rPr>
          <w:rFonts w:ascii="Arial" w:hAnsi="Arial" w:cs="Arial"/>
          <w:bCs/>
          <w:sz w:val="18"/>
          <w:szCs w:val="18"/>
          <w:lang w:val="it-IT"/>
        </w:rPr>
        <w:t xml:space="preserve"> Capital Partners Italy</w:t>
      </w:r>
      <w:r w:rsidR="00EC3A3A" w:rsidRPr="00E93B0A">
        <w:rPr>
          <w:rFonts w:ascii="Arial" w:hAnsi="Arial" w:cs="Arial"/>
          <w:bCs/>
          <w:sz w:val="18"/>
          <w:szCs w:val="18"/>
          <w:lang w:val="it-IT"/>
        </w:rPr>
        <w:tab/>
      </w:r>
      <w:r w:rsidRPr="00E93B0A">
        <w:rPr>
          <w:rFonts w:ascii="Arial" w:hAnsi="Arial" w:cs="Arial"/>
          <w:bCs/>
          <w:sz w:val="18"/>
          <w:szCs w:val="18"/>
          <w:lang w:val="it-IT"/>
        </w:rPr>
        <w:t>Barabino</w:t>
      </w:r>
      <w:r w:rsidR="0056592B" w:rsidRPr="00E93B0A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Pr="00E93B0A">
        <w:rPr>
          <w:rFonts w:ascii="Arial" w:hAnsi="Arial" w:cs="Arial"/>
          <w:bCs/>
          <w:sz w:val="18"/>
          <w:szCs w:val="18"/>
          <w:lang w:val="it-IT"/>
        </w:rPr>
        <w:t>&amp;</w:t>
      </w:r>
      <w:r w:rsidR="0056592B" w:rsidRPr="00E93B0A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Pr="00E93B0A">
        <w:rPr>
          <w:rFonts w:ascii="Arial" w:hAnsi="Arial" w:cs="Arial"/>
          <w:bCs/>
          <w:sz w:val="18"/>
          <w:szCs w:val="18"/>
          <w:lang w:val="it-IT"/>
        </w:rPr>
        <w:t>Partners</w:t>
      </w:r>
    </w:p>
    <w:p w14:paraId="74AF33C8" w14:textId="77777777" w:rsidR="00156B5D" w:rsidRPr="00E93B0A" w:rsidRDefault="00EC3A3A" w:rsidP="0086471B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E93B0A">
        <w:rPr>
          <w:rFonts w:ascii="Arial" w:hAnsi="Arial" w:cs="Arial"/>
          <w:bCs/>
          <w:sz w:val="18"/>
          <w:szCs w:val="18"/>
          <w:lang w:val="it-IT"/>
        </w:rPr>
        <w:tab/>
      </w:r>
      <w:r w:rsidR="006C6B81" w:rsidRPr="00E93B0A">
        <w:rPr>
          <w:rFonts w:ascii="Arial" w:hAnsi="Arial" w:cs="Arial"/>
          <w:bCs/>
          <w:sz w:val="18"/>
          <w:szCs w:val="18"/>
          <w:lang w:val="it-IT"/>
        </w:rPr>
        <w:t>Raffaele Legnani</w:t>
      </w:r>
      <w:r w:rsidR="00156B5D" w:rsidRPr="00E93B0A">
        <w:rPr>
          <w:rFonts w:ascii="Arial" w:hAnsi="Arial" w:cs="Arial"/>
          <w:bCs/>
          <w:sz w:val="18"/>
          <w:szCs w:val="18"/>
          <w:lang w:val="it-IT"/>
        </w:rPr>
        <w:tab/>
        <w:t>Ferdinando de Bellis</w:t>
      </w:r>
    </w:p>
    <w:p w14:paraId="0062706D" w14:textId="1DC812D3" w:rsidR="00156B5D" w:rsidRPr="00807547" w:rsidRDefault="00156B5D" w:rsidP="0086471B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E93B0A">
        <w:rPr>
          <w:rFonts w:ascii="Arial" w:hAnsi="Arial" w:cs="Arial"/>
          <w:bCs/>
          <w:sz w:val="18"/>
          <w:szCs w:val="18"/>
          <w:lang w:val="it-IT"/>
        </w:rPr>
        <w:tab/>
      </w:r>
      <w:r w:rsidR="00E8261A" w:rsidRPr="00807547">
        <w:rPr>
          <w:rFonts w:ascii="Arial" w:hAnsi="Arial" w:cs="Arial"/>
          <w:bCs/>
          <w:sz w:val="18"/>
          <w:szCs w:val="18"/>
          <w:lang w:val="it-IT"/>
        </w:rPr>
        <w:t>Tel: 02/45.37.52.00</w:t>
      </w:r>
      <w:r w:rsidR="00E8261A" w:rsidRPr="00807547">
        <w:rPr>
          <w:rFonts w:ascii="Arial" w:hAnsi="Arial" w:cs="Arial"/>
          <w:bCs/>
          <w:sz w:val="18"/>
          <w:szCs w:val="18"/>
          <w:lang w:val="it-IT"/>
        </w:rPr>
        <w:tab/>
      </w:r>
      <w:r w:rsidR="0045097E" w:rsidRPr="00E93B0A">
        <w:rPr>
          <w:rFonts w:ascii="Arial" w:hAnsi="Arial" w:cs="Arial"/>
          <w:sz w:val="18"/>
          <w:szCs w:val="18"/>
          <w:lang w:val="de-DE"/>
        </w:rPr>
        <w:t>Tel:02/72.02.35.35</w:t>
      </w:r>
      <w:r w:rsidR="0045097E" w:rsidRPr="00807547" w:rsidDel="0045097E">
        <w:rPr>
          <w:lang w:val="it-IT"/>
        </w:rPr>
        <w:t xml:space="preserve"> </w:t>
      </w:r>
    </w:p>
    <w:p w14:paraId="23606A27" w14:textId="28F73306" w:rsidR="00FA38DA" w:rsidRPr="00F4204D" w:rsidRDefault="00E8261A" w:rsidP="00F4204D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u w:val="single"/>
          <w:lang w:val="de-DE"/>
        </w:rPr>
      </w:pPr>
      <w:r w:rsidRPr="00807547">
        <w:rPr>
          <w:rFonts w:ascii="Arial" w:hAnsi="Arial" w:cs="Arial"/>
          <w:sz w:val="18"/>
          <w:szCs w:val="18"/>
          <w:lang w:val="it-IT"/>
        </w:rPr>
        <w:tab/>
      </w:r>
      <w:hyperlink r:id="rId13" w:history="1">
        <w:r w:rsidR="00E10115" w:rsidRPr="0080754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RLegnani@higcapital.com</w:t>
        </w:r>
      </w:hyperlink>
      <w:r w:rsidR="00E10115" w:rsidRPr="00807547">
        <w:rPr>
          <w:rFonts w:ascii="Arial" w:hAnsi="Arial" w:cs="Arial"/>
          <w:sz w:val="18"/>
          <w:szCs w:val="18"/>
          <w:lang w:val="it-IT"/>
        </w:rPr>
        <w:tab/>
      </w:r>
      <w:hyperlink r:id="rId14" w:history="1">
        <w:r w:rsidR="0045097E" w:rsidRPr="0080754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f.deBellis@barabino.it</w:t>
        </w:r>
      </w:hyperlink>
    </w:p>
    <w:p w14:paraId="5B7FC74F" w14:textId="1EF03866" w:rsidR="00E54C4C" w:rsidRPr="003406E2" w:rsidRDefault="0086471B" w:rsidP="00FA38DA">
      <w:pPr>
        <w:tabs>
          <w:tab w:val="left" w:pos="5387"/>
        </w:tabs>
        <w:ind w:left="1134" w:hanging="1134"/>
        <w:jc w:val="center"/>
        <w:rPr>
          <w:rFonts w:ascii="Arial" w:hAnsi="Arial" w:cs="Arial"/>
          <w:bCs/>
          <w:sz w:val="18"/>
          <w:szCs w:val="18"/>
          <w:lang w:val="de-DE"/>
        </w:rPr>
      </w:pPr>
      <w:r w:rsidRPr="00E93B0A"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</w:t>
      </w:r>
      <w:r w:rsidR="00EE2E96" w:rsidRPr="00E93B0A">
        <w:rPr>
          <w:rFonts w:ascii="Arial" w:hAnsi="Arial" w:cs="Arial"/>
          <w:sz w:val="18"/>
          <w:szCs w:val="18"/>
          <w:lang w:val="de-DE"/>
        </w:rPr>
        <w:t xml:space="preserve">         </w:t>
      </w:r>
      <w:r w:rsidRPr="00E93B0A">
        <w:rPr>
          <w:rFonts w:ascii="Arial" w:hAnsi="Arial" w:cs="Arial"/>
          <w:sz w:val="18"/>
          <w:szCs w:val="18"/>
          <w:lang w:val="de-DE"/>
        </w:rPr>
        <w:t xml:space="preserve"> </w:t>
      </w:r>
    </w:p>
    <w:sectPr w:rsidR="00E54C4C" w:rsidRPr="003406E2" w:rsidSect="0095712C">
      <w:headerReference w:type="default" r:id="rId15"/>
      <w:pgSz w:w="12240" w:h="15840"/>
      <w:pgMar w:top="3119" w:right="170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9B4" w14:textId="77777777" w:rsidR="009C5661" w:rsidRDefault="009C5661">
      <w:r>
        <w:separator/>
      </w:r>
    </w:p>
  </w:endnote>
  <w:endnote w:type="continuationSeparator" w:id="0">
    <w:p w14:paraId="54FFCCA8" w14:textId="77777777" w:rsidR="009C5661" w:rsidRDefault="009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EA15" w14:textId="77777777" w:rsidR="009C5661" w:rsidRDefault="009C5661">
      <w:r>
        <w:separator/>
      </w:r>
    </w:p>
  </w:footnote>
  <w:footnote w:type="continuationSeparator" w:id="0">
    <w:p w14:paraId="5AC14D62" w14:textId="77777777" w:rsidR="009C5661" w:rsidRDefault="009C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2B5E" w14:textId="77777777" w:rsidR="00EC3A3A" w:rsidRDefault="00F84AE1" w:rsidP="00F84AE1">
    <w:pPr>
      <w:pStyle w:val="Intestazione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754D63DE" wp14:editId="34FD3AA7">
          <wp:extent cx="1863306" cy="1046678"/>
          <wp:effectExtent l="0" t="0" r="3810" b="127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634" cy="105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030A"/>
    <w:multiLevelType w:val="hybridMultilevel"/>
    <w:tmpl w:val="2EB0619C"/>
    <w:lvl w:ilvl="0" w:tplc="8EC6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1AB"/>
    <w:multiLevelType w:val="hybridMultilevel"/>
    <w:tmpl w:val="42D6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6DAD"/>
    <w:multiLevelType w:val="hybridMultilevel"/>
    <w:tmpl w:val="8C8C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E5C"/>
    <w:multiLevelType w:val="hybridMultilevel"/>
    <w:tmpl w:val="9A40FEF2"/>
    <w:lvl w:ilvl="0" w:tplc="5FB05E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D97"/>
    <w:multiLevelType w:val="hybridMultilevel"/>
    <w:tmpl w:val="B4468534"/>
    <w:lvl w:ilvl="0" w:tplc="54163D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B5CCB"/>
    <w:multiLevelType w:val="hybridMultilevel"/>
    <w:tmpl w:val="33E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24CA6"/>
    <w:multiLevelType w:val="hybridMultilevel"/>
    <w:tmpl w:val="977CDD48"/>
    <w:lvl w:ilvl="0" w:tplc="0410000F">
      <w:start w:val="1"/>
      <w:numFmt w:val="decimal"/>
      <w:lvlText w:val="%1."/>
      <w:lvlJc w:val="left"/>
      <w:pPr>
        <w:ind w:left="1050" w:hanging="360"/>
      </w:pPr>
    </w:lvl>
    <w:lvl w:ilvl="1" w:tplc="04100019">
      <w:start w:val="1"/>
      <w:numFmt w:val="lowerLetter"/>
      <w:lvlText w:val="%2."/>
      <w:lvlJc w:val="left"/>
      <w:pPr>
        <w:ind w:left="1770" w:hanging="360"/>
      </w:pPr>
    </w:lvl>
    <w:lvl w:ilvl="2" w:tplc="0410001B">
      <w:start w:val="1"/>
      <w:numFmt w:val="lowerRoman"/>
      <w:lvlText w:val="%3."/>
      <w:lvlJc w:val="right"/>
      <w:pPr>
        <w:ind w:left="2490" w:hanging="180"/>
      </w:pPr>
    </w:lvl>
    <w:lvl w:ilvl="3" w:tplc="0410000F">
      <w:start w:val="1"/>
      <w:numFmt w:val="decimal"/>
      <w:lvlText w:val="%4."/>
      <w:lvlJc w:val="left"/>
      <w:pPr>
        <w:ind w:left="3210" w:hanging="360"/>
      </w:pPr>
    </w:lvl>
    <w:lvl w:ilvl="4" w:tplc="04100019">
      <w:start w:val="1"/>
      <w:numFmt w:val="lowerLetter"/>
      <w:lvlText w:val="%5."/>
      <w:lvlJc w:val="left"/>
      <w:pPr>
        <w:ind w:left="3930" w:hanging="360"/>
      </w:pPr>
    </w:lvl>
    <w:lvl w:ilvl="5" w:tplc="0410001B">
      <w:start w:val="1"/>
      <w:numFmt w:val="lowerRoman"/>
      <w:lvlText w:val="%6."/>
      <w:lvlJc w:val="right"/>
      <w:pPr>
        <w:ind w:left="4650" w:hanging="180"/>
      </w:pPr>
    </w:lvl>
    <w:lvl w:ilvl="6" w:tplc="0410000F">
      <w:start w:val="1"/>
      <w:numFmt w:val="decimal"/>
      <w:lvlText w:val="%7."/>
      <w:lvlJc w:val="left"/>
      <w:pPr>
        <w:ind w:left="5370" w:hanging="360"/>
      </w:pPr>
    </w:lvl>
    <w:lvl w:ilvl="7" w:tplc="04100019">
      <w:start w:val="1"/>
      <w:numFmt w:val="lowerLetter"/>
      <w:lvlText w:val="%8."/>
      <w:lvlJc w:val="left"/>
      <w:pPr>
        <w:ind w:left="6090" w:hanging="360"/>
      </w:pPr>
    </w:lvl>
    <w:lvl w:ilvl="8" w:tplc="0410001B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0FE11C7"/>
    <w:multiLevelType w:val="hybridMultilevel"/>
    <w:tmpl w:val="0F5EDFFA"/>
    <w:lvl w:ilvl="0" w:tplc="54D49B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86C96"/>
    <w:multiLevelType w:val="hybridMultilevel"/>
    <w:tmpl w:val="2DFA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62"/>
    <w:rsid w:val="00001DB4"/>
    <w:rsid w:val="00003797"/>
    <w:rsid w:val="00010A0E"/>
    <w:rsid w:val="00013153"/>
    <w:rsid w:val="00014533"/>
    <w:rsid w:val="00016C40"/>
    <w:rsid w:val="00017EF3"/>
    <w:rsid w:val="00021380"/>
    <w:rsid w:val="000213E9"/>
    <w:rsid w:val="000251F5"/>
    <w:rsid w:val="00030012"/>
    <w:rsid w:val="000306BF"/>
    <w:rsid w:val="00032A3B"/>
    <w:rsid w:val="000333F5"/>
    <w:rsid w:val="00033C70"/>
    <w:rsid w:val="00037221"/>
    <w:rsid w:val="00037575"/>
    <w:rsid w:val="00040083"/>
    <w:rsid w:val="00040E20"/>
    <w:rsid w:val="00041471"/>
    <w:rsid w:val="00042CAC"/>
    <w:rsid w:val="000500BD"/>
    <w:rsid w:val="0005799A"/>
    <w:rsid w:val="000601C4"/>
    <w:rsid w:val="000630D0"/>
    <w:rsid w:val="0006414E"/>
    <w:rsid w:val="000705D5"/>
    <w:rsid w:val="0007183D"/>
    <w:rsid w:val="00074150"/>
    <w:rsid w:val="000747AE"/>
    <w:rsid w:val="000815CC"/>
    <w:rsid w:val="00081994"/>
    <w:rsid w:val="00083540"/>
    <w:rsid w:val="000835C7"/>
    <w:rsid w:val="00084183"/>
    <w:rsid w:val="00086D2F"/>
    <w:rsid w:val="00096537"/>
    <w:rsid w:val="000A4416"/>
    <w:rsid w:val="000B252A"/>
    <w:rsid w:val="000B3A03"/>
    <w:rsid w:val="000B5C57"/>
    <w:rsid w:val="000B6199"/>
    <w:rsid w:val="000C139E"/>
    <w:rsid w:val="000D2E6F"/>
    <w:rsid w:val="000D7B86"/>
    <w:rsid w:val="000E31C6"/>
    <w:rsid w:val="000F0768"/>
    <w:rsid w:val="000F0BD7"/>
    <w:rsid w:val="000F506A"/>
    <w:rsid w:val="000F5BEE"/>
    <w:rsid w:val="000F74A4"/>
    <w:rsid w:val="0010211C"/>
    <w:rsid w:val="00104F10"/>
    <w:rsid w:val="00105245"/>
    <w:rsid w:val="00116BA7"/>
    <w:rsid w:val="001174C8"/>
    <w:rsid w:val="001177AD"/>
    <w:rsid w:val="001211E4"/>
    <w:rsid w:val="001244BF"/>
    <w:rsid w:val="00126F5D"/>
    <w:rsid w:val="001279BE"/>
    <w:rsid w:val="00130AD4"/>
    <w:rsid w:val="0013580A"/>
    <w:rsid w:val="001416D5"/>
    <w:rsid w:val="00145681"/>
    <w:rsid w:val="0014690F"/>
    <w:rsid w:val="00152CF5"/>
    <w:rsid w:val="00152F80"/>
    <w:rsid w:val="00155D29"/>
    <w:rsid w:val="00155E6D"/>
    <w:rsid w:val="00156B5D"/>
    <w:rsid w:val="001671D4"/>
    <w:rsid w:val="001673B0"/>
    <w:rsid w:val="00167D05"/>
    <w:rsid w:val="001755FB"/>
    <w:rsid w:val="00182749"/>
    <w:rsid w:val="001862AF"/>
    <w:rsid w:val="001931C4"/>
    <w:rsid w:val="0019418A"/>
    <w:rsid w:val="001A177F"/>
    <w:rsid w:val="001B2002"/>
    <w:rsid w:val="001B40C4"/>
    <w:rsid w:val="001B5931"/>
    <w:rsid w:val="001B6A4A"/>
    <w:rsid w:val="001B70C0"/>
    <w:rsid w:val="001B76EA"/>
    <w:rsid w:val="001C3D62"/>
    <w:rsid w:val="001D22BD"/>
    <w:rsid w:val="001D23F2"/>
    <w:rsid w:val="001D2FF7"/>
    <w:rsid w:val="001D3DDA"/>
    <w:rsid w:val="001E0D93"/>
    <w:rsid w:val="001E4147"/>
    <w:rsid w:val="001E7ACE"/>
    <w:rsid w:val="001E7D1F"/>
    <w:rsid w:val="001F12DE"/>
    <w:rsid w:val="001F5B80"/>
    <w:rsid w:val="001F5F53"/>
    <w:rsid w:val="001F6D85"/>
    <w:rsid w:val="00201B26"/>
    <w:rsid w:val="00206C5F"/>
    <w:rsid w:val="002070A5"/>
    <w:rsid w:val="0020780F"/>
    <w:rsid w:val="00207E2E"/>
    <w:rsid w:val="0021030E"/>
    <w:rsid w:val="0021139E"/>
    <w:rsid w:val="00213D88"/>
    <w:rsid w:val="002151D4"/>
    <w:rsid w:val="002179ED"/>
    <w:rsid w:val="002202C5"/>
    <w:rsid w:val="00225066"/>
    <w:rsid w:val="002261BE"/>
    <w:rsid w:val="00231E08"/>
    <w:rsid w:val="002328AD"/>
    <w:rsid w:val="0023375B"/>
    <w:rsid w:val="00236289"/>
    <w:rsid w:val="00236DAC"/>
    <w:rsid w:val="0024106F"/>
    <w:rsid w:val="00244EFE"/>
    <w:rsid w:val="00246EA2"/>
    <w:rsid w:val="0024723F"/>
    <w:rsid w:val="002526AC"/>
    <w:rsid w:val="002601BC"/>
    <w:rsid w:val="00260404"/>
    <w:rsid w:val="00261885"/>
    <w:rsid w:val="002620D8"/>
    <w:rsid w:val="002621BB"/>
    <w:rsid w:val="00262316"/>
    <w:rsid w:val="00264992"/>
    <w:rsid w:val="002659A0"/>
    <w:rsid w:val="00274D09"/>
    <w:rsid w:val="00275D1B"/>
    <w:rsid w:val="00277948"/>
    <w:rsid w:val="00277DCF"/>
    <w:rsid w:val="00280133"/>
    <w:rsid w:val="00280473"/>
    <w:rsid w:val="00280D8A"/>
    <w:rsid w:val="002814E2"/>
    <w:rsid w:val="00281E40"/>
    <w:rsid w:val="002925F2"/>
    <w:rsid w:val="00292F39"/>
    <w:rsid w:val="00295E08"/>
    <w:rsid w:val="002A08C2"/>
    <w:rsid w:val="002A55B2"/>
    <w:rsid w:val="002A7B87"/>
    <w:rsid w:val="002B0E5E"/>
    <w:rsid w:val="002B4C38"/>
    <w:rsid w:val="002B52C5"/>
    <w:rsid w:val="002B6F9F"/>
    <w:rsid w:val="002B78FC"/>
    <w:rsid w:val="002B7CB1"/>
    <w:rsid w:val="002C5CC6"/>
    <w:rsid w:val="002C733E"/>
    <w:rsid w:val="002C7F23"/>
    <w:rsid w:val="002D4613"/>
    <w:rsid w:val="002E01C5"/>
    <w:rsid w:val="002E2101"/>
    <w:rsid w:val="002E2C6A"/>
    <w:rsid w:val="002E3F00"/>
    <w:rsid w:val="002F4810"/>
    <w:rsid w:val="002F482B"/>
    <w:rsid w:val="002F4EB8"/>
    <w:rsid w:val="002F7F48"/>
    <w:rsid w:val="00301077"/>
    <w:rsid w:val="0030207D"/>
    <w:rsid w:val="003045B0"/>
    <w:rsid w:val="00305D94"/>
    <w:rsid w:val="00310835"/>
    <w:rsid w:val="00310E37"/>
    <w:rsid w:val="00310EAD"/>
    <w:rsid w:val="003115ED"/>
    <w:rsid w:val="00312E8D"/>
    <w:rsid w:val="00314936"/>
    <w:rsid w:val="00314E5E"/>
    <w:rsid w:val="00315687"/>
    <w:rsid w:val="00317159"/>
    <w:rsid w:val="00321BEF"/>
    <w:rsid w:val="00322316"/>
    <w:rsid w:val="003308C2"/>
    <w:rsid w:val="00332EF8"/>
    <w:rsid w:val="003406E2"/>
    <w:rsid w:val="00341520"/>
    <w:rsid w:val="003419EC"/>
    <w:rsid w:val="00345533"/>
    <w:rsid w:val="00352D71"/>
    <w:rsid w:val="0035313E"/>
    <w:rsid w:val="00353659"/>
    <w:rsid w:val="00355FD8"/>
    <w:rsid w:val="003561D5"/>
    <w:rsid w:val="00356514"/>
    <w:rsid w:val="0036106E"/>
    <w:rsid w:val="00361322"/>
    <w:rsid w:val="00371722"/>
    <w:rsid w:val="003731F1"/>
    <w:rsid w:val="003763FC"/>
    <w:rsid w:val="0037649D"/>
    <w:rsid w:val="00382810"/>
    <w:rsid w:val="003953EE"/>
    <w:rsid w:val="0039635E"/>
    <w:rsid w:val="003A1C99"/>
    <w:rsid w:val="003B26BF"/>
    <w:rsid w:val="003B3778"/>
    <w:rsid w:val="003C2B16"/>
    <w:rsid w:val="003C31F4"/>
    <w:rsid w:val="003C566B"/>
    <w:rsid w:val="003C6158"/>
    <w:rsid w:val="003C72D0"/>
    <w:rsid w:val="003C7531"/>
    <w:rsid w:val="003D0C30"/>
    <w:rsid w:val="003D6199"/>
    <w:rsid w:val="003D6751"/>
    <w:rsid w:val="003D7E6C"/>
    <w:rsid w:val="003E7BE2"/>
    <w:rsid w:val="003F5347"/>
    <w:rsid w:val="00407CAE"/>
    <w:rsid w:val="00411034"/>
    <w:rsid w:val="00415F6B"/>
    <w:rsid w:val="00421BE5"/>
    <w:rsid w:val="00422A6A"/>
    <w:rsid w:val="00423635"/>
    <w:rsid w:val="00426A6E"/>
    <w:rsid w:val="004271CD"/>
    <w:rsid w:val="00434712"/>
    <w:rsid w:val="00435C63"/>
    <w:rsid w:val="00436007"/>
    <w:rsid w:val="004360CA"/>
    <w:rsid w:val="00437E5E"/>
    <w:rsid w:val="00445D68"/>
    <w:rsid w:val="00450234"/>
    <w:rsid w:val="0045097E"/>
    <w:rsid w:val="00462D4B"/>
    <w:rsid w:val="00467DCD"/>
    <w:rsid w:val="00476C51"/>
    <w:rsid w:val="004840DA"/>
    <w:rsid w:val="0048463A"/>
    <w:rsid w:val="00484DBA"/>
    <w:rsid w:val="00485458"/>
    <w:rsid w:val="00486061"/>
    <w:rsid w:val="00487281"/>
    <w:rsid w:val="0049047D"/>
    <w:rsid w:val="004932CD"/>
    <w:rsid w:val="004951E6"/>
    <w:rsid w:val="004A2399"/>
    <w:rsid w:val="004A3B02"/>
    <w:rsid w:val="004A44F1"/>
    <w:rsid w:val="004B257F"/>
    <w:rsid w:val="004B6499"/>
    <w:rsid w:val="004B7DC6"/>
    <w:rsid w:val="004C5DB0"/>
    <w:rsid w:val="004D4F04"/>
    <w:rsid w:val="004D720F"/>
    <w:rsid w:val="004E2293"/>
    <w:rsid w:val="004E5982"/>
    <w:rsid w:val="004E696E"/>
    <w:rsid w:val="004E7185"/>
    <w:rsid w:val="004E7BE6"/>
    <w:rsid w:val="004F1170"/>
    <w:rsid w:val="004F1E2C"/>
    <w:rsid w:val="004F29A2"/>
    <w:rsid w:val="004F4E5B"/>
    <w:rsid w:val="004F6727"/>
    <w:rsid w:val="005023FC"/>
    <w:rsid w:val="0050251B"/>
    <w:rsid w:val="00507774"/>
    <w:rsid w:val="00510BE7"/>
    <w:rsid w:val="00513E27"/>
    <w:rsid w:val="005234CC"/>
    <w:rsid w:val="00525262"/>
    <w:rsid w:val="00530D46"/>
    <w:rsid w:val="005316C8"/>
    <w:rsid w:val="00541797"/>
    <w:rsid w:val="0054274B"/>
    <w:rsid w:val="0054402C"/>
    <w:rsid w:val="0054641F"/>
    <w:rsid w:val="00554B3A"/>
    <w:rsid w:val="00554E3D"/>
    <w:rsid w:val="005564B3"/>
    <w:rsid w:val="0056120D"/>
    <w:rsid w:val="0056592B"/>
    <w:rsid w:val="005672D4"/>
    <w:rsid w:val="00570B6A"/>
    <w:rsid w:val="00574495"/>
    <w:rsid w:val="005744D0"/>
    <w:rsid w:val="00576AFB"/>
    <w:rsid w:val="0057715D"/>
    <w:rsid w:val="00580B07"/>
    <w:rsid w:val="00584432"/>
    <w:rsid w:val="0059053C"/>
    <w:rsid w:val="005919FC"/>
    <w:rsid w:val="005A0161"/>
    <w:rsid w:val="005A0C51"/>
    <w:rsid w:val="005B1594"/>
    <w:rsid w:val="005B5248"/>
    <w:rsid w:val="005B7C10"/>
    <w:rsid w:val="005C5411"/>
    <w:rsid w:val="005D74F1"/>
    <w:rsid w:val="005E1EF4"/>
    <w:rsid w:val="00602BEC"/>
    <w:rsid w:val="0060604B"/>
    <w:rsid w:val="00606C45"/>
    <w:rsid w:val="00612296"/>
    <w:rsid w:val="00613B2A"/>
    <w:rsid w:val="0061574A"/>
    <w:rsid w:val="00617F8C"/>
    <w:rsid w:val="0062068A"/>
    <w:rsid w:val="00622D8C"/>
    <w:rsid w:val="0062301A"/>
    <w:rsid w:val="00624B80"/>
    <w:rsid w:val="00627A1C"/>
    <w:rsid w:val="006318A0"/>
    <w:rsid w:val="00631FE3"/>
    <w:rsid w:val="00640A87"/>
    <w:rsid w:val="006464B3"/>
    <w:rsid w:val="006464DC"/>
    <w:rsid w:val="006479DB"/>
    <w:rsid w:val="00647FDF"/>
    <w:rsid w:val="00650AED"/>
    <w:rsid w:val="00660061"/>
    <w:rsid w:val="00663434"/>
    <w:rsid w:val="00664161"/>
    <w:rsid w:val="00664AFD"/>
    <w:rsid w:val="00673054"/>
    <w:rsid w:val="00674894"/>
    <w:rsid w:val="006751F0"/>
    <w:rsid w:val="00680F95"/>
    <w:rsid w:val="00682C3F"/>
    <w:rsid w:val="00683ACA"/>
    <w:rsid w:val="006857B1"/>
    <w:rsid w:val="00694DE2"/>
    <w:rsid w:val="00697928"/>
    <w:rsid w:val="006B4BE3"/>
    <w:rsid w:val="006B5B28"/>
    <w:rsid w:val="006C6B81"/>
    <w:rsid w:val="006C7F1D"/>
    <w:rsid w:val="006D19D7"/>
    <w:rsid w:val="006D26F4"/>
    <w:rsid w:val="006D59F6"/>
    <w:rsid w:val="006D5AEC"/>
    <w:rsid w:val="006D745C"/>
    <w:rsid w:val="006E6716"/>
    <w:rsid w:val="006E71B8"/>
    <w:rsid w:val="006F1A96"/>
    <w:rsid w:val="006F2235"/>
    <w:rsid w:val="007000BA"/>
    <w:rsid w:val="00701876"/>
    <w:rsid w:val="00703992"/>
    <w:rsid w:val="007047AC"/>
    <w:rsid w:val="007048FB"/>
    <w:rsid w:val="00704FD1"/>
    <w:rsid w:val="007104A6"/>
    <w:rsid w:val="00712154"/>
    <w:rsid w:val="0071583F"/>
    <w:rsid w:val="00715E4D"/>
    <w:rsid w:val="00716F5E"/>
    <w:rsid w:val="007178B8"/>
    <w:rsid w:val="00721417"/>
    <w:rsid w:val="00722004"/>
    <w:rsid w:val="007229D8"/>
    <w:rsid w:val="007240A9"/>
    <w:rsid w:val="00725BC2"/>
    <w:rsid w:val="00731C4D"/>
    <w:rsid w:val="00734850"/>
    <w:rsid w:val="00735DD4"/>
    <w:rsid w:val="00740578"/>
    <w:rsid w:val="00742CF3"/>
    <w:rsid w:val="00743EF4"/>
    <w:rsid w:val="0075121F"/>
    <w:rsid w:val="007527C1"/>
    <w:rsid w:val="00764921"/>
    <w:rsid w:val="007727E6"/>
    <w:rsid w:val="00774C2A"/>
    <w:rsid w:val="00777497"/>
    <w:rsid w:val="00782D68"/>
    <w:rsid w:val="007872D6"/>
    <w:rsid w:val="007879DD"/>
    <w:rsid w:val="00793C78"/>
    <w:rsid w:val="00796F73"/>
    <w:rsid w:val="007A16E6"/>
    <w:rsid w:val="007B07A0"/>
    <w:rsid w:val="007B64C6"/>
    <w:rsid w:val="007C1BC2"/>
    <w:rsid w:val="007C20F3"/>
    <w:rsid w:val="007C45A1"/>
    <w:rsid w:val="007C64E6"/>
    <w:rsid w:val="007D5CB0"/>
    <w:rsid w:val="007D6CB6"/>
    <w:rsid w:val="007D7F45"/>
    <w:rsid w:val="007E1D6F"/>
    <w:rsid w:val="007F0ED2"/>
    <w:rsid w:val="007F27E9"/>
    <w:rsid w:val="007F299E"/>
    <w:rsid w:val="007F2D3C"/>
    <w:rsid w:val="007F437A"/>
    <w:rsid w:val="007F5B3B"/>
    <w:rsid w:val="007F6405"/>
    <w:rsid w:val="007F7357"/>
    <w:rsid w:val="007F767C"/>
    <w:rsid w:val="008065AC"/>
    <w:rsid w:val="00807547"/>
    <w:rsid w:val="00810B9D"/>
    <w:rsid w:val="00810E0C"/>
    <w:rsid w:val="00812BC9"/>
    <w:rsid w:val="0081338E"/>
    <w:rsid w:val="00820052"/>
    <w:rsid w:val="00824A28"/>
    <w:rsid w:val="00825AAF"/>
    <w:rsid w:val="00826CF8"/>
    <w:rsid w:val="0083269B"/>
    <w:rsid w:val="0083676D"/>
    <w:rsid w:val="0083722F"/>
    <w:rsid w:val="008378C4"/>
    <w:rsid w:val="00842CAA"/>
    <w:rsid w:val="00842F8E"/>
    <w:rsid w:val="00843B49"/>
    <w:rsid w:val="00844C10"/>
    <w:rsid w:val="00845C0A"/>
    <w:rsid w:val="00845E7A"/>
    <w:rsid w:val="008511CD"/>
    <w:rsid w:val="00856E5D"/>
    <w:rsid w:val="0086033E"/>
    <w:rsid w:val="0086471B"/>
    <w:rsid w:val="0086473E"/>
    <w:rsid w:val="00870F5A"/>
    <w:rsid w:val="00874330"/>
    <w:rsid w:val="008747FE"/>
    <w:rsid w:val="00875C30"/>
    <w:rsid w:val="00876713"/>
    <w:rsid w:val="008805AB"/>
    <w:rsid w:val="008834D8"/>
    <w:rsid w:val="0088638F"/>
    <w:rsid w:val="00890876"/>
    <w:rsid w:val="0089144D"/>
    <w:rsid w:val="00893711"/>
    <w:rsid w:val="008946F3"/>
    <w:rsid w:val="008A1129"/>
    <w:rsid w:val="008A16DE"/>
    <w:rsid w:val="008A1FC8"/>
    <w:rsid w:val="008A4CA6"/>
    <w:rsid w:val="008A687A"/>
    <w:rsid w:val="008B2F73"/>
    <w:rsid w:val="008B3A48"/>
    <w:rsid w:val="008B46E2"/>
    <w:rsid w:val="008C1AE9"/>
    <w:rsid w:val="008C3A60"/>
    <w:rsid w:val="008C554F"/>
    <w:rsid w:val="008C62C8"/>
    <w:rsid w:val="008D2175"/>
    <w:rsid w:val="008D2813"/>
    <w:rsid w:val="008D35FC"/>
    <w:rsid w:val="008D539B"/>
    <w:rsid w:val="008D64E9"/>
    <w:rsid w:val="008D79A3"/>
    <w:rsid w:val="008E12BE"/>
    <w:rsid w:val="008F26CB"/>
    <w:rsid w:val="008F38B3"/>
    <w:rsid w:val="00905ED4"/>
    <w:rsid w:val="00906FCE"/>
    <w:rsid w:val="00913705"/>
    <w:rsid w:val="009208FF"/>
    <w:rsid w:val="00921622"/>
    <w:rsid w:val="0092291B"/>
    <w:rsid w:val="00922B3E"/>
    <w:rsid w:val="0092466C"/>
    <w:rsid w:val="009274DF"/>
    <w:rsid w:val="00933A3B"/>
    <w:rsid w:val="00935208"/>
    <w:rsid w:val="00940952"/>
    <w:rsid w:val="00942DC7"/>
    <w:rsid w:val="009441D7"/>
    <w:rsid w:val="0094436A"/>
    <w:rsid w:val="0094759E"/>
    <w:rsid w:val="00950D2F"/>
    <w:rsid w:val="009521DA"/>
    <w:rsid w:val="0095683F"/>
    <w:rsid w:val="0095712C"/>
    <w:rsid w:val="009573F3"/>
    <w:rsid w:val="00957A2E"/>
    <w:rsid w:val="00963A2E"/>
    <w:rsid w:val="00966606"/>
    <w:rsid w:val="00973896"/>
    <w:rsid w:val="00973EA6"/>
    <w:rsid w:val="0097681F"/>
    <w:rsid w:val="0098136E"/>
    <w:rsid w:val="00981B3B"/>
    <w:rsid w:val="0098259F"/>
    <w:rsid w:val="00982664"/>
    <w:rsid w:val="00982EC4"/>
    <w:rsid w:val="00983134"/>
    <w:rsid w:val="00984920"/>
    <w:rsid w:val="0098521A"/>
    <w:rsid w:val="009853E2"/>
    <w:rsid w:val="00985DAB"/>
    <w:rsid w:val="00986089"/>
    <w:rsid w:val="00986701"/>
    <w:rsid w:val="0098742C"/>
    <w:rsid w:val="0099378B"/>
    <w:rsid w:val="00993ED2"/>
    <w:rsid w:val="00995692"/>
    <w:rsid w:val="00996F08"/>
    <w:rsid w:val="009A090E"/>
    <w:rsid w:val="009A1B5E"/>
    <w:rsid w:val="009A1DC5"/>
    <w:rsid w:val="009A28EF"/>
    <w:rsid w:val="009A293E"/>
    <w:rsid w:val="009A30FB"/>
    <w:rsid w:val="009A41D8"/>
    <w:rsid w:val="009A6499"/>
    <w:rsid w:val="009A7ED6"/>
    <w:rsid w:val="009B055D"/>
    <w:rsid w:val="009B52CA"/>
    <w:rsid w:val="009C4D97"/>
    <w:rsid w:val="009C5661"/>
    <w:rsid w:val="009C5C66"/>
    <w:rsid w:val="009D172B"/>
    <w:rsid w:val="009D5140"/>
    <w:rsid w:val="009D5F3B"/>
    <w:rsid w:val="009E3936"/>
    <w:rsid w:val="009E3D5A"/>
    <w:rsid w:val="009F3319"/>
    <w:rsid w:val="009F5EFF"/>
    <w:rsid w:val="00A01315"/>
    <w:rsid w:val="00A0332C"/>
    <w:rsid w:val="00A06860"/>
    <w:rsid w:val="00A1064B"/>
    <w:rsid w:val="00A20212"/>
    <w:rsid w:val="00A22448"/>
    <w:rsid w:val="00A25CF5"/>
    <w:rsid w:val="00A267BD"/>
    <w:rsid w:val="00A30B50"/>
    <w:rsid w:val="00A341CD"/>
    <w:rsid w:val="00A34656"/>
    <w:rsid w:val="00A3746D"/>
    <w:rsid w:val="00A376A0"/>
    <w:rsid w:val="00A37751"/>
    <w:rsid w:val="00A428C5"/>
    <w:rsid w:val="00A444C2"/>
    <w:rsid w:val="00A4607B"/>
    <w:rsid w:val="00A47EA3"/>
    <w:rsid w:val="00A519BF"/>
    <w:rsid w:val="00A56870"/>
    <w:rsid w:val="00A60FCA"/>
    <w:rsid w:val="00A64140"/>
    <w:rsid w:val="00A64F43"/>
    <w:rsid w:val="00A658F5"/>
    <w:rsid w:val="00A66462"/>
    <w:rsid w:val="00A66D32"/>
    <w:rsid w:val="00A7416F"/>
    <w:rsid w:val="00A816F3"/>
    <w:rsid w:val="00A86313"/>
    <w:rsid w:val="00A87E09"/>
    <w:rsid w:val="00A90C74"/>
    <w:rsid w:val="00A910D2"/>
    <w:rsid w:val="00A922E7"/>
    <w:rsid w:val="00A926A2"/>
    <w:rsid w:val="00A92B85"/>
    <w:rsid w:val="00AA0CAE"/>
    <w:rsid w:val="00AA0CB8"/>
    <w:rsid w:val="00AA188F"/>
    <w:rsid w:val="00AA2B12"/>
    <w:rsid w:val="00AA4EFE"/>
    <w:rsid w:val="00AA6DDE"/>
    <w:rsid w:val="00AA72F9"/>
    <w:rsid w:val="00AB208F"/>
    <w:rsid w:val="00AB6F86"/>
    <w:rsid w:val="00AB768F"/>
    <w:rsid w:val="00AB7956"/>
    <w:rsid w:val="00AC18BB"/>
    <w:rsid w:val="00AC1B93"/>
    <w:rsid w:val="00AC1BEF"/>
    <w:rsid w:val="00AC289A"/>
    <w:rsid w:val="00AD27C2"/>
    <w:rsid w:val="00AD55E9"/>
    <w:rsid w:val="00AD6DFD"/>
    <w:rsid w:val="00AE0522"/>
    <w:rsid w:val="00AE08F3"/>
    <w:rsid w:val="00AE6A5E"/>
    <w:rsid w:val="00AF140E"/>
    <w:rsid w:val="00B020E3"/>
    <w:rsid w:val="00B11E00"/>
    <w:rsid w:val="00B16409"/>
    <w:rsid w:val="00B27323"/>
    <w:rsid w:val="00B31A06"/>
    <w:rsid w:val="00B3505B"/>
    <w:rsid w:val="00B4371F"/>
    <w:rsid w:val="00B440CF"/>
    <w:rsid w:val="00B4686B"/>
    <w:rsid w:val="00B508A5"/>
    <w:rsid w:val="00B5169F"/>
    <w:rsid w:val="00B55E63"/>
    <w:rsid w:val="00B561E8"/>
    <w:rsid w:val="00B564CC"/>
    <w:rsid w:val="00B57549"/>
    <w:rsid w:val="00B70B23"/>
    <w:rsid w:val="00B85395"/>
    <w:rsid w:val="00B90FD3"/>
    <w:rsid w:val="00B910D5"/>
    <w:rsid w:val="00B95014"/>
    <w:rsid w:val="00B95F68"/>
    <w:rsid w:val="00B96F1A"/>
    <w:rsid w:val="00BA04BF"/>
    <w:rsid w:val="00BA05C6"/>
    <w:rsid w:val="00BA22CE"/>
    <w:rsid w:val="00BA400A"/>
    <w:rsid w:val="00BA4273"/>
    <w:rsid w:val="00BA5809"/>
    <w:rsid w:val="00BB00CC"/>
    <w:rsid w:val="00BB0745"/>
    <w:rsid w:val="00BB0C6D"/>
    <w:rsid w:val="00BB5E3E"/>
    <w:rsid w:val="00BC0B4C"/>
    <w:rsid w:val="00BC2FC3"/>
    <w:rsid w:val="00BC48A0"/>
    <w:rsid w:val="00BC567C"/>
    <w:rsid w:val="00BC6FB1"/>
    <w:rsid w:val="00BD0250"/>
    <w:rsid w:val="00BD096F"/>
    <w:rsid w:val="00BD3184"/>
    <w:rsid w:val="00BD498F"/>
    <w:rsid w:val="00BD5688"/>
    <w:rsid w:val="00BE4E26"/>
    <w:rsid w:val="00BE7FD9"/>
    <w:rsid w:val="00BF20FF"/>
    <w:rsid w:val="00BF2DF4"/>
    <w:rsid w:val="00BF3C39"/>
    <w:rsid w:val="00BF4703"/>
    <w:rsid w:val="00BF51F1"/>
    <w:rsid w:val="00BF602D"/>
    <w:rsid w:val="00C02D50"/>
    <w:rsid w:val="00C04403"/>
    <w:rsid w:val="00C0766E"/>
    <w:rsid w:val="00C106F8"/>
    <w:rsid w:val="00C10F6C"/>
    <w:rsid w:val="00C11FCA"/>
    <w:rsid w:val="00C12136"/>
    <w:rsid w:val="00C160A1"/>
    <w:rsid w:val="00C22845"/>
    <w:rsid w:val="00C261BD"/>
    <w:rsid w:val="00C264F7"/>
    <w:rsid w:val="00C31752"/>
    <w:rsid w:val="00C31A1F"/>
    <w:rsid w:val="00C32DBE"/>
    <w:rsid w:val="00C346AF"/>
    <w:rsid w:val="00C35B75"/>
    <w:rsid w:val="00C4174C"/>
    <w:rsid w:val="00C419CF"/>
    <w:rsid w:val="00C45860"/>
    <w:rsid w:val="00C478ED"/>
    <w:rsid w:val="00C52C21"/>
    <w:rsid w:val="00C52DDA"/>
    <w:rsid w:val="00C5430D"/>
    <w:rsid w:val="00C5471E"/>
    <w:rsid w:val="00C55556"/>
    <w:rsid w:val="00C56155"/>
    <w:rsid w:val="00C62987"/>
    <w:rsid w:val="00C6306B"/>
    <w:rsid w:val="00C658EC"/>
    <w:rsid w:val="00C65D23"/>
    <w:rsid w:val="00C7080C"/>
    <w:rsid w:val="00C71663"/>
    <w:rsid w:val="00C7239D"/>
    <w:rsid w:val="00C77CCC"/>
    <w:rsid w:val="00C77F6D"/>
    <w:rsid w:val="00C82B2B"/>
    <w:rsid w:val="00C8474A"/>
    <w:rsid w:val="00C9248C"/>
    <w:rsid w:val="00C9264F"/>
    <w:rsid w:val="00C974BA"/>
    <w:rsid w:val="00CA2DA4"/>
    <w:rsid w:val="00CA4F06"/>
    <w:rsid w:val="00CA4F10"/>
    <w:rsid w:val="00CB08F8"/>
    <w:rsid w:val="00CB1A74"/>
    <w:rsid w:val="00CB1E61"/>
    <w:rsid w:val="00CB429B"/>
    <w:rsid w:val="00CB67D4"/>
    <w:rsid w:val="00CC28C9"/>
    <w:rsid w:val="00CC3A31"/>
    <w:rsid w:val="00CC50AE"/>
    <w:rsid w:val="00CD0183"/>
    <w:rsid w:val="00CD02AF"/>
    <w:rsid w:val="00CD3023"/>
    <w:rsid w:val="00CD41FE"/>
    <w:rsid w:val="00CD532F"/>
    <w:rsid w:val="00CD5DAE"/>
    <w:rsid w:val="00CF2261"/>
    <w:rsid w:val="00CF2EE3"/>
    <w:rsid w:val="00CF4D7B"/>
    <w:rsid w:val="00CF5F58"/>
    <w:rsid w:val="00D0000A"/>
    <w:rsid w:val="00D00E5C"/>
    <w:rsid w:val="00D038D7"/>
    <w:rsid w:val="00D12037"/>
    <w:rsid w:val="00D1419C"/>
    <w:rsid w:val="00D149FF"/>
    <w:rsid w:val="00D14B1F"/>
    <w:rsid w:val="00D156F0"/>
    <w:rsid w:val="00D17CF7"/>
    <w:rsid w:val="00D22AFC"/>
    <w:rsid w:val="00D33BB1"/>
    <w:rsid w:val="00D51250"/>
    <w:rsid w:val="00D52DAF"/>
    <w:rsid w:val="00D54147"/>
    <w:rsid w:val="00D54CFC"/>
    <w:rsid w:val="00D552A6"/>
    <w:rsid w:val="00D554F2"/>
    <w:rsid w:val="00D55B06"/>
    <w:rsid w:val="00D5795F"/>
    <w:rsid w:val="00D63D26"/>
    <w:rsid w:val="00D64171"/>
    <w:rsid w:val="00D80EE5"/>
    <w:rsid w:val="00D81777"/>
    <w:rsid w:val="00D83E25"/>
    <w:rsid w:val="00D864DD"/>
    <w:rsid w:val="00D8749F"/>
    <w:rsid w:val="00D90DFE"/>
    <w:rsid w:val="00DA5438"/>
    <w:rsid w:val="00DB41C8"/>
    <w:rsid w:val="00DB42FE"/>
    <w:rsid w:val="00DB44F7"/>
    <w:rsid w:val="00DB4C89"/>
    <w:rsid w:val="00DC0302"/>
    <w:rsid w:val="00DC0F05"/>
    <w:rsid w:val="00DC4124"/>
    <w:rsid w:val="00DC5E29"/>
    <w:rsid w:val="00DC7631"/>
    <w:rsid w:val="00DD43CD"/>
    <w:rsid w:val="00DD4449"/>
    <w:rsid w:val="00DD6E27"/>
    <w:rsid w:val="00DD6E5F"/>
    <w:rsid w:val="00DE0224"/>
    <w:rsid w:val="00DF100B"/>
    <w:rsid w:val="00DF1029"/>
    <w:rsid w:val="00DF2EBD"/>
    <w:rsid w:val="00DF384B"/>
    <w:rsid w:val="00DF4C0C"/>
    <w:rsid w:val="00DF5252"/>
    <w:rsid w:val="00DF53F8"/>
    <w:rsid w:val="00DF5D34"/>
    <w:rsid w:val="00E0353E"/>
    <w:rsid w:val="00E07219"/>
    <w:rsid w:val="00E0736F"/>
    <w:rsid w:val="00E1010A"/>
    <w:rsid w:val="00E10115"/>
    <w:rsid w:val="00E13777"/>
    <w:rsid w:val="00E14186"/>
    <w:rsid w:val="00E1429A"/>
    <w:rsid w:val="00E172BC"/>
    <w:rsid w:val="00E2672F"/>
    <w:rsid w:val="00E31455"/>
    <w:rsid w:val="00E339BF"/>
    <w:rsid w:val="00E36BB0"/>
    <w:rsid w:val="00E372FA"/>
    <w:rsid w:val="00E4075C"/>
    <w:rsid w:val="00E40A64"/>
    <w:rsid w:val="00E40B9A"/>
    <w:rsid w:val="00E50878"/>
    <w:rsid w:val="00E513E3"/>
    <w:rsid w:val="00E5363F"/>
    <w:rsid w:val="00E54C4C"/>
    <w:rsid w:val="00E62EFB"/>
    <w:rsid w:val="00E6481C"/>
    <w:rsid w:val="00E65400"/>
    <w:rsid w:val="00E66F53"/>
    <w:rsid w:val="00E675ED"/>
    <w:rsid w:val="00E67A39"/>
    <w:rsid w:val="00E718D5"/>
    <w:rsid w:val="00E73FBD"/>
    <w:rsid w:val="00E75C8B"/>
    <w:rsid w:val="00E764BE"/>
    <w:rsid w:val="00E80AC5"/>
    <w:rsid w:val="00E80C12"/>
    <w:rsid w:val="00E811E0"/>
    <w:rsid w:val="00E8261A"/>
    <w:rsid w:val="00E82707"/>
    <w:rsid w:val="00E84179"/>
    <w:rsid w:val="00E90F43"/>
    <w:rsid w:val="00E93018"/>
    <w:rsid w:val="00E93B0A"/>
    <w:rsid w:val="00E94512"/>
    <w:rsid w:val="00EA1112"/>
    <w:rsid w:val="00EA6064"/>
    <w:rsid w:val="00EB251E"/>
    <w:rsid w:val="00EB3A7E"/>
    <w:rsid w:val="00EB5091"/>
    <w:rsid w:val="00EB53B4"/>
    <w:rsid w:val="00EB7ECC"/>
    <w:rsid w:val="00EC0CF9"/>
    <w:rsid w:val="00EC3A3A"/>
    <w:rsid w:val="00ED1CE5"/>
    <w:rsid w:val="00ED38D4"/>
    <w:rsid w:val="00ED4571"/>
    <w:rsid w:val="00EE2E96"/>
    <w:rsid w:val="00EE6E3C"/>
    <w:rsid w:val="00EF0330"/>
    <w:rsid w:val="00EF586F"/>
    <w:rsid w:val="00EF7B9C"/>
    <w:rsid w:val="00F01E5A"/>
    <w:rsid w:val="00F02112"/>
    <w:rsid w:val="00F05326"/>
    <w:rsid w:val="00F073D6"/>
    <w:rsid w:val="00F15E8E"/>
    <w:rsid w:val="00F16725"/>
    <w:rsid w:val="00F20169"/>
    <w:rsid w:val="00F2039F"/>
    <w:rsid w:val="00F20501"/>
    <w:rsid w:val="00F20F57"/>
    <w:rsid w:val="00F228D6"/>
    <w:rsid w:val="00F23908"/>
    <w:rsid w:val="00F24597"/>
    <w:rsid w:val="00F26F6D"/>
    <w:rsid w:val="00F4204D"/>
    <w:rsid w:val="00F44649"/>
    <w:rsid w:val="00F56785"/>
    <w:rsid w:val="00F62320"/>
    <w:rsid w:val="00F648BE"/>
    <w:rsid w:val="00F64E92"/>
    <w:rsid w:val="00F672BB"/>
    <w:rsid w:val="00F74DA5"/>
    <w:rsid w:val="00F76AF3"/>
    <w:rsid w:val="00F83104"/>
    <w:rsid w:val="00F84AE1"/>
    <w:rsid w:val="00F84F5A"/>
    <w:rsid w:val="00F91714"/>
    <w:rsid w:val="00F96CE5"/>
    <w:rsid w:val="00FA38DA"/>
    <w:rsid w:val="00FA46E6"/>
    <w:rsid w:val="00FA707B"/>
    <w:rsid w:val="00FB1E5B"/>
    <w:rsid w:val="00FC2710"/>
    <w:rsid w:val="00FD00AE"/>
    <w:rsid w:val="00FD16D7"/>
    <w:rsid w:val="00FD1B49"/>
    <w:rsid w:val="00FD24F3"/>
    <w:rsid w:val="00FD5C2C"/>
    <w:rsid w:val="00FE3EC2"/>
    <w:rsid w:val="00FE50F9"/>
    <w:rsid w:val="00FF1A2E"/>
    <w:rsid w:val="00FF25F7"/>
    <w:rsid w:val="00FF3A29"/>
    <w:rsid w:val="00FF54A4"/>
    <w:rsid w:val="00FF7942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1DA7"/>
  <w15:docId w15:val="{C3D56384-8A3B-472C-B9A7-1A31E2CA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C3D62"/>
    <w:rPr>
      <w:color w:val="333333"/>
      <w:u w:val="single"/>
    </w:rPr>
  </w:style>
  <w:style w:type="paragraph" w:styleId="NormaleWeb">
    <w:name w:val="Normal (Web)"/>
    <w:basedOn w:val="Normale"/>
    <w:uiPriority w:val="99"/>
    <w:rsid w:val="001C3D62"/>
    <w:pPr>
      <w:spacing w:before="100" w:beforeAutospacing="1" w:after="100" w:afterAutospacing="1"/>
    </w:pPr>
  </w:style>
  <w:style w:type="paragraph" w:customStyle="1" w:styleId="prtitle">
    <w:name w:val="prtitle"/>
    <w:basedOn w:val="Normale"/>
    <w:rsid w:val="001C3D62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character" w:styleId="Enfasigrassetto">
    <w:name w:val="Strong"/>
    <w:uiPriority w:val="22"/>
    <w:qFormat/>
    <w:rsid w:val="001C3D62"/>
    <w:rPr>
      <w:b/>
      <w:bCs/>
    </w:rPr>
  </w:style>
  <w:style w:type="paragraph" w:styleId="Testofumetto">
    <w:name w:val="Balloon Text"/>
    <w:basedOn w:val="Normale"/>
    <w:semiHidden/>
    <w:rsid w:val="00DF5D34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155E6D"/>
    <w:rPr>
      <w:i/>
      <w:iCs/>
    </w:rPr>
  </w:style>
  <w:style w:type="paragraph" w:customStyle="1" w:styleId="GPRReleaseUrgency">
    <w:name w:val="GPR Release Urgency"/>
    <w:basedOn w:val="Intestazione"/>
    <w:rsid w:val="00B95014"/>
    <w:pPr>
      <w:tabs>
        <w:tab w:val="clear" w:pos="4320"/>
        <w:tab w:val="clear" w:pos="8640"/>
      </w:tabs>
    </w:pPr>
    <w:rPr>
      <w:rFonts w:ascii="Stone Sans" w:eastAsia="MS Mincho" w:hAnsi="Stone Sans" w:cs="Arial"/>
      <w:i/>
      <w:iCs/>
      <w:sz w:val="20"/>
      <w:szCs w:val="20"/>
    </w:rPr>
  </w:style>
  <w:style w:type="paragraph" w:styleId="Intestazione">
    <w:name w:val="header"/>
    <w:basedOn w:val="Normale"/>
    <w:rsid w:val="00B95014"/>
    <w:pPr>
      <w:tabs>
        <w:tab w:val="center" w:pos="4320"/>
        <w:tab w:val="right" w:pos="8640"/>
      </w:tabs>
    </w:pPr>
  </w:style>
  <w:style w:type="paragraph" w:customStyle="1" w:styleId="GPRBodyCopy">
    <w:name w:val="GPR Body Copy"/>
    <w:basedOn w:val="Normale"/>
    <w:rsid w:val="00B95014"/>
    <w:pPr>
      <w:spacing w:after="240" w:line="280" w:lineRule="atLeast"/>
      <w:jc w:val="both"/>
    </w:pPr>
    <w:rPr>
      <w:rFonts w:ascii="Garamond 3" w:eastAsia="MS Mincho" w:hAnsi="Garamond 3"/>
      <w:szCs w:val="20"/>
    </w:rPr>
  </w:style>
  <w:style w:type="paragraph" w:styleId="Testonormale">
    <w:name w:val="Plain Text"/>
    <w:basedOn w:val="Normale"/>
    <w:link w:val="TestonormaleCarattere"/>
    <w:uiPriority w:val="99"/>
    <w:rsid w:val="00B95014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TestonormaleCarattere">
    <w:name w:val="Testo normale Carattere"/>
    <w:link w:val="Testonormale"/>
    <w:uiPriority w:val="99"/>
    <w:rsid w:val="00B95014"/>
    <w:rPr>
      <w:rFonts w:ascii="Courier New" w:hAnsi="Courier New" w:cs="Courier New"/>
      <w:lang w:val="en-GB" w:eastAsia="en-GB" w:bidi="ar-SA"/>
    </w:rPr>
  </w:style>
  <w:style w:type="paragraph" w:styleId="Pidipagina">
    <w:name w:val="footer"/>
    <w:basedOn w:val="Normale"/>
    <w:link w:val="PidipaginaCarattere"/>
    <w:uiPriority w:val="99"/>
    <w:rsid w:val="009853E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CD41FE"/>
    <w:rPr>
      <w:sz w:val="24"/>
      <w:szCs w:val="24"/>
    </w:rPr>
  </w:style>
  <w:style w:type="paragraph" w:styleId="Nessunaspaziatura">
    <w:name w:val="No Spacing"/>
    <w:basedOn w:val="Normale"/>
    <w:uiPriority w:val="1"/>
    <w:qFormat/>
    <w:rsid w:val="001673B0"/>
    <w:rPr>
      <w:rFonts w:ascii="Calibri" w:eastAsia="Verdana" w:hAnsi="Calibri" w:cs="Arial"/>
      <w:color w:val="000000"/>
      <w:sz w:val="22"/>
      <w:szCs w:val="22"/>
      <w:lang w:eastAsia="en-GB" w:bidi="en-US"/>
    </w:rPr>
  </w:style>
  <w:style w:type="paragraph" w:styleId="Paragrafoelenco">
    <w:name w:val="List Paragraph"/>
    <w:basedOn w:val="Normale"/>
    <w:uiPriority w:val="34"/>
    <w:qFormat/>
    <w:rsid w:val="00DF525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B49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semiHidden/>
    <w:unhideWhenUsed/>
    <w:rsid w:val="003561D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561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561D5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561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561D5"/>
    <w:rPr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BA400A"/>
  </w:style>
  <w:style w:type="paragraph" w:styleId="Revisione">
    <w:name w:val="Revision"/>
    <w:hidden/>
    <w:uiPriority w:val="99"/>
    <w:semiHidden/>
    <w:rsid w:val="00042CAC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Legnani@higcapit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gcapit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dic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deBellis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95E48D288964D86AF6B42066AEA11" ma:contentTypeVersion="12" ma:contentTypeDescription="Create a new document." ma:contentTypeScope="" ma:versionID="5d7c4e9c9f5175b2370e8bca2a6fd54a">
  <xsd:schema xmlns:xsd="http://www.w3.org/2001/XMLSchema" xmlns:xs="http://www.w3.org/2001/XMLSchema" xmlns:p="http://schemas.microsoft.com/office/2006/metadata/properties" xmlns:ns2="b87df7b1-7e0d-411b-a43d-581f6dc1fb87" xmlns:ns3="46c81961-4412-4835-bc86-2f01060274f8" targetNamespace="http://schemas.microsoft.com/office/2006/metadata/properties" ma:root="true" ma:fieldsID="a180b1de3831e62003ca0b511d3746ae" ns2:_="" ns3:_="">
    <xsd:import namespace="b87df7b1-7e0d-411b-a43d-581f6dc1fb87"/>
    <xsd:import namespace="46c81961-4412-4835-bc86-2f0106027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7b1-7e0d-411b-a43d-581f6dc1f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1961-4412-4835-bc86-2f010602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037E5-AA5B-470D-8F9C-D3AB80B8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010E7-C33D-4BAD-896B-437AB463E8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0E9C8-2064-4F0C-B20C-10D076216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2E63F-35EE-4F4D-9543-E2BEC747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f7b1-7e0d-411b-a43d-581f6dc1fb87"/>
    <ds:schemaRef ds:uri="46c81961-4412-4835-bc86-2f0106027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CONTACT:</vt:lpstr>
      <vt:lpstr>CONTACT:</vt:lpstr>
    </vt:vector>
  </TitlesOfParts>
  <Company>HIG</Company>
  <LinksUpToDate>false</LinksUpToDate>
  <CharactersWithSpaces>7043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http://www.educasinternational.com/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http://www.inspirededu.co.uk/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jfox</dc:creator>
  <cp:lastModifiedBy>De Bellis Ferdinando</cp:lastModifiedBy>
  <cp:revision>7</cp:revision>
  <cp:lastPrinted>2017-07-04T08:07:00Z</cp:lastPrinted>
  <dcterms:created xsi:type="dcterms:W3CDTF">2022-03-21T15:30:00Z</dcterms:created>
  <dcterms:modified xsi:type="dcterms:W3CDTF">2022-03-22T10:12:00Z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0x01010037B95E48D288964D86AF6B42066AEA11</vt:lpwstr>
  </property>
</Properties>
</file>