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E9F" w:rsidRPr="00284C69" w:rsidRDefault="00550940" w:rsidP="00C26406">
      <w:pPr>
        <w:jc w:val="center"/>
        <w:rPr>
          <w:rFonts w:ascii="Arial" w:hAnsi="Arial" w:cs="Arial"/>
          <w:bCs/>
          <w:sz w:val="26"/>
          <w:szCs w:val="28"/>
          <w:u w:val="single"/>
        </w:rPr>
      </w:pPr>
      <w:bookmarkStart w:id="0" w:name="_GoBack"/>
      <w:bookmarkEnd w:id="0"/>
      <w:r w:rsidRPr="00284C69">
        <w:rPr>
          <w:rFonts w:ascii="Arial" w:hAnsi="Arial" w:cs="Arial"/>
          <w:bCs/>
          <w:sz w:val="26"/>
          <w:szCs w:val="28"/>
          <w:u w:val="single"/>
        </w:rPr>
        <w:t>COMUNICATO STAMPA</w:t>
      </w:r>
    </w:p>
    <w:p w:rsidR="00F01F96" w:rsidRDefault="00F01F96" w:rsidP="00F01F96">
      <w:pPr>
        <w:jc w:val="center"/>
        <w:rPr>
          <w:rFonts w:ascii="Arial" w:hAnsi="Arial" w:cs="Arial"/>
          <w:b/>
          <w:bCs/>
          <w:szCs w:val="28"/>
        </w:rPr>
      </w:pPr>
    </w:p>
    <w:p w:rsidR="00344160" w:rsidRDefault="00344160" w:rsidP="00F01F96">
      <w:pPr>
        <w:jc w:val="center"/>
        <w:rPr>
          <w:rFonts w:ascii="Arial" w:hAnsi="Arial" w:cs="Arial"/>
          <w:b/>
          <w:bCs/>
          <w:sz w:val="28"/>
          <w:szCs w:val="28"/>
        </w:rPr>
      </w:pPr>
    </w:p>
    <w:p w:rsidR="00F01F96" w:rsidRPr="00983567" w:rsidRDefault="00026103" w:rsidP="00F01F96">
      <w:pPr>
        <w:jc w:val="center"/>
        <w:rPr>
          <w:rFonts w:ascii="Arial" w:hAnsi="Arial" w:cs="Arial"/>
          <w:b/>
          <w:bCs/>
          <w:sz w:val="28"/>
          <w:szCs w:val="28"/>
        </w:rPr>
      </w:pPr>
      <w:r w:rsidRPr="00983567">
        <w:rPr>
          <w:rFonts w:ascii="Arial" w:hAnsi="Arial" w:cs="Arial"/>
          <w:b/>
          <w:bCs/>
          <w:sz w:val="28"/>
          <w:szCs w:val="28"/>
        </w:rPr>
        <w:t>COMAT SERVIZI ENERGETICI</w:t>
      </w:r>
      <w:r w:rsidR="00C93E70" w:rsidRPr="00983567">
        <w:rPr>
          <w:rFonts w:ascii="Arial" w:hAnsi="Arial" w:cs="Arial"/>
          <w:b/>
          <w:bCs/>
          <w:sz w:val="28"/>
          <w:szCs w:val="28"/>
        </w:rPr>
        <w:t xml:space="preserve">: DA INTESA SANPAOLO </w:t>
      </w:r>
      <w:r w:rsidRPr="00983567">
        <w:rPr>
          <w:rFonts w:ascii="Arial" w:hAnsi="Arial" w:cs="Arial"/>
          <w:b/>
          <w:bCs/>
          <w:sz w:val="28"/>
          <w:szCs w:val="28"/>
        </w:rPr>
        <w:t>10</w:t>
      </w:r>
      <w:r w:rsidR="00C93E70" w:rsidRPr="00983567">
        <w:rPr>
          <w:rFonts w:ascii="Arial" w:hAnsi="Arial" w:cs="Arial"/>
          <w:b/>
          <w:bCs/>
          <w:sz w:val="28"/>
          <w:szCs w:val="28"/>
        </w:rPr>
        <w:t xml:space="preserve"> MILIONI DI EURO</w:t>
      </w:r>
      <w:r w:rsidRPr="00983567">
        <w:rPr>
          <w:rFonts w:ascii="Arial" w:hAnsi="Arial" w:cs="Arial"/>
          <w:b/>
          <w:bCs/>
          <w:sz w:val="28"/>
          <w:szCs w:val="28"/>
        </w:rPr>
        <w:t xml:space="preserve"> </w:t>
      </w:r>
      <w:r w:rsidR="006C0176" w:rsidRPr="00983567">
        <w:rPr>
          <w:rFonts w:ascii="Arial" w:hAnsi="Arial" w:cs="Arial"/>
          <w:b/>
          <w:bCs/>
          <w:sz w:val="28"/>
          <w:szCs w:val="28"/>
        </w:rPr>
        <w:t xml:space="preserve">CON GARANZIA </w:t>
      </w:r>
      <w:r w:rsidR="00E93E97" w:rsidRPr="00983567">
        <w:rPr>
          <w:rFonts w:ascii="Arial" w:hAnsi="Arial" w:cs="Arial"/>
          <w:b/>
          <w:bCs/>
          <w:i/>
          <w:sz w:val="28"/>
          <w:szCs w:val="28"/>
        </w:rPr>
        <w:t>GREEN</w:t>
      </w:r>
      <w:r w:rsidR="00E93E97" w:rsidRPr="00983567">
        <w:rPr>
          <w:rFonts w:ascii="Arial" w:hAnsi="Arial" w:cs="Arial"/>
          <w:b/>
          <w:bCs/>
          <w:sz w:val="28"/>
          <w:szCs w:val="28"/>
        </w:rPr>
        <w:t xml:space="preserve"> DI </w:t>
      </w:r>
      <w:r w:rsidR="006C0176" w:rsidRPr="00983567">
        <w:rPr>
          <w:rFonts w:ascii="Arial" w:hAnsi="Arial" w:cs="Arial"/>
          <w:b/>
          <w:bCs/>
          <w:sz w:val="28"/>
          <w:szCs w:val="28"/>
        </w:rPr>
        <w:t>SACE</w:t>
      </w:r>
    </w:p>
    <w:p w:rsidR="00815C00" w:rsidRPr="00983567" w:rsidRDefault="00026103" w:rsidP="002A3DD2">
      <w:pPr>
        <w:spacing w:before="240" w:after="240"/>
        <w:jc w:val="both"/>
      </w:pPr>
      <w:r w:rsidRPr="00983567">
        <w:rPr>
          <w:i/>
        </w:rPr>
        <w:t>Torino</w:t>
      </w:r>
      <w:r w:rsidR="00861DD0" w:rsidRPr="00983567">
        <w:rPr>
          <w:i/>
        </w:rPr>
        <w:t>,</w:t>
      </w:r>
      <w:r w:rsidR="00F01F96" w:rsidRPr="00983567">
        <w:rPr>
          <w:i/>
        </w:rPr>
        <w:t xml:space="preserve"> </w:t>
      </w:r>
      <w:r w:rsidR="001D6F69">
        <w:rPr>
          <w:i/>
        </w:rPr>
        <w:t>22</w:t>
      </w:r>
      <w:r w:rsidRPr="00983567">
        <w:rPr>
          <w:i/>
        </w:rPr>
        <w:t xml:space="preserve"> aprile 2022</w:t>
      </w:r>
      <w:r w:rsidR="00343B39">
        <w:rPr>
          <w:i/>
        </w:rPr>
        <w:t xml:space="preserve"> -</w:t>
      </w:r>
      <w:r w:rsidR="00C93E70" w:rsidRPr="00983567">
        <w:t xml:space="preserve"> La sostenibil</w:t>
      </w:r>
      <w:r w:rsidR="00F000DF" w:rsidRPr="00983567">
        <w:t>ità</w:t>
      </w:r>
      <w:r w:rsidR="00904626" w:rsidRPr="00983567">
        <w:t xml:space="preserve"> </w:t>
      </w:r>
      <w:r w:rsidRPr="00983567">
        <w:t xml:space="preserve">è una priorità per </w:t>
      </w:r>
      <w:proofErr w:type="spellStart"/>
      <w:r w:rsidRPr="00343B39">
        <w:rPr>
          <w:b/>
        </w:rPr>
        <w:t>Comat</w:t>
      </w:r>
      <w:proofErr w:type="spellEnd"/>
      <w:r w:rsidRPr="00343B39">
        <w:rPr>
          <w:b/>
        </w:rPr>
        <w:t xml:space="preserve"> Servizi Energetic</w:t>
      </w:r>
      <w:r w:rsidR="00D75C2A" w:rsidRPr="00343B39">
        <w:rPr>
          <w:b/>
        </w:rPr>
        <w:t>i</w:t>
      </w:r>
      <w:r w:rsidR="00D75C2A" w:rsidRPr="00983567">
        <w:t xml:space="preserve">, società torinese partecipata dal Fondo Italiano per l’Efficienza Energetica </w:t>
      </w:r>
      <w:proofErr w:type="spellStart"/>
      <w:r w:rsidR="00D75C2A" w:rsidRPr="00983567">
        <w:t>Sgr</w:t>
      </w:r>
      <w:proofErr w:type="spellEnd"/>
      <w:r w:rsidR="00D75C2A" w:rsidRPr="00983567">
        <w:t xml:space="preserve"> e da </w:t>
      </w:r>
      <w:proofErr w:type="spellStart"/>
      <w:r w:rsidR="00D75C2A" w:rsidRPr="00983567">
        <w:t>Comat</w:t>
      </w:r>
      <w:proofErr w:type="spellEnd"/>
      <w:r w:rsidR="00D75C2A" w:rsidRPr="00983567">
        <w:t xml:space="preserve"> Spa</w:t>
      </w:r>
      <w:r w:rsidR="008B24D6" w:rsidRPr="00983567">
        <w:t>, alla quale</w:t>
      </w:r>
      <w:r w:rsidRPr="00983567">
        <w:t xml:space="preserve"> </w:t>
      </w:r>
      <w:r w:rsidR="00C93E70" w:rsidRPr="00343B39">
        <w:rPr>
          <w:b/>
        </w:rPr>
        <w:t xml:space="preserve">Intesa Sanpaolo </w:t>
      </w:r>
      <w:r w:rsidR="00D75C2A" w:rsidRPr="00983567">
        <w:t xml:space="preserve">ha accordato </w:t>
      </w:r>
      <w:r w:rsidRPr="00983567">
        <w:t xml:space="preserve">un finanziamento di </w:t>
      </w:r>
      <w:r w:rsidRPr="00343B39">
        <w:rPr>
          <w:b/>
        </w:rPr>
        <w:t>10</w:t>
      </w:r>
      <w:r w:rsidR="00C93E70" w:rsidRPr="00343B39">
        <w:rPr>
          <w:b/>
        </w:rPr>
        <w:t xml:space="preserve"> milioni di euro</w:t>
      </w:r>
      <w:r w:rsidR="00C93E70" w:rsidRPr="00983567">
        <w:t xml:space="preserve">, </w:t>
      </w:r>
      <w:r w:rsidR="006C0176" w:rsidRPr="00983567">
        <w:t xml:space="preserve">assistito dalla </w:t>
      </w:r>
      <w:r w:rsidR="006C0176" w:rsidRPr="00343B39">
        <w:rPr>
          <w:b/>
        </w:rPr>
        <w:t xml:space="preserve">Garanzia Green </w:t>
      </w:r>
      <w:r w:rsidR="00DC3E87" w:rsidRPr="00343B39">
        <w:rPr>
          <w:b/>
        </w:rPr>
        <w:t>di SACE</w:t>
      </w:r>
      <w:r w:rsidR="006C0176" w:rsidRPr="00983567">
        <w:t>.</w:t>
      </w:r>
      <w:r w:rsidR="002B149C" w:rsidRPr="00983567">
        <w:t xml:space="preserve"> </w:t>
      </w:r>
      <w:r w:rsidR="008A34B9" w:rsidRPr="00983567">
        <w:t xml:space="preserve">Un intervento che rientra nell’ambito dell’impegno del Gruppo bancario per dare supporto agli investimenti legati al PNRR. </w:t>
      </w:r>
    </w:p>
    <w:p w:rsidR="00BD5102" w:rsidRPr="00983567" w:rsidRDefault="00FB316A" w:rsidP="00215C26">
      <w:pPr>
        <w:pStyle w:val="Default"/>
        <w:jc w:val="both"/>
      </w:pPr>
      <w:r>
        <w:rPr>
          <w:color w:val="auto"/>
        </w:rPr>
        <w:t>La</w:t>
      </w:r>
      <w:r w:rsidR="00F47FCB" w:rsidRPr="00983567">
        <w:rPr>
          <w:color w:val="auto"/>
        </w:rPr>
        <w:t xml:space="preserve"> </w:t>
      </w:r>
      <w:r w:rsidR="00F47FCB" w:rsidRPr="00343B39">
        <w:rPr>
          <w:b/>
          <w:color w:val="auto"/>
        </w:rPr>
        <w:t>Filiale Imprese di Collegno</w:t>
      </w:r>
      <w:r w:rsidR="00F47FCB" w:rsidRPr="00983567">
        <w:rPr>
          <w:color w:val="auto"/>
        </w:rPr>
        <w:t xml:space="preserve"> di Intesa Sanpaolo</w:t>
      </w:r>
      <w:r>
        <w:rPr>
          <w:color w:val="auto"/>
        </w:rPr>
        <w:t xml:space="preserve"> ha realizzato l’operazione attraverso un </w:t>
      </w:r>
      <w:r w:rsidR="00BD5102" w:rsidRPr="00983567">
        <w:rPr>
          <w:bCs/>
          <w:sz w:val="25"/>
          <w:szCs w:val="25"/>
        </w:rPr>
        <w:t>S-Loan (</w:t>
      </w:r>
      <w:r w:rsidR="00BD5102" w:rsidRPr="00983567">
        <w:rPr>
          <w:bCs/>
          <w:i/>
          <w:iCs/>
          <w:sz w:val="25"/>
          <w:szCs w:val="25"/>
        </w:rPr>
        <w:t>Sustainability Loan</w:t>
      </w:r>
      <w:r w:rsidR="00BD5102" w:rsidRPr="00983567">
        <w:rPr>
          <w:bCs/>
          <w:sz w:val="25"/>
          <w:szCs w:val="25"/>
        </w:rPr>
        <w:t>)</w:t>
      </w:r>
      <w:r w:rsidR="00215C26" w:rsidRPr="00983567">
        <w:rPr>
          <w:bCs/>
          <w:sz w:val="25"/>
          <w:szCs w:val="25"/>
        </w:rPr>
        <w:t xml:space="preserve">, </w:t>
      </w:r>
      <w:r>
        <w:rPr>
          <w:bCs/>
          <w:sz w:val="25"/>
          <w:szCs w:val="25"/>
        </w:rPr>
        <w:t>strumento che</w:t>
      </w:r>
      <w:r w:rsidR="00215C26" w:rsidRPr="00983567">
        <w:rPr>
          <w:bCs/>
          <w:sz w:val="25"/>
          <w:szCs w:val="25"/>
        </w:rPr>
        <w:t xml:space="preserve"> supporta le imprese virtuose nel c</w:t>
      </w:r>
      <w:r>
        <w:rPr>
          <w:bCs/>
          <w:sz w:val="25"/>
          <w:szCs w:val="25"/>
        </w:rPr>
        <w:t>onseguimento di</w:t>
      </w:r>
      <w:r w:rsidR="00215C26" w:rsidRPr="00983567">
        <w:rPr>
          <w:bCs/>
          <w:sz w:val="25"/>
          <w:szCs w:val="25"/>
        </w:rPr>
        <w:t xml:space="preserve"> </w:t>
      </w:r>
      <w:r w:rsidR="00215C26" w:rsidRPr="00FB316A">
        <w:rPr>
          <w:b/>
          <w:bCs/>
          <w:sz w:val="25"/>
          <w:szCs w:val="25"/>
        </w:rPr>
        <w:t xml:space="preserve">obiettivi ESG </w:t>
      </w:r>
      <w:r w:rsidR="00215C26" w:rsidRPr="00983567">
        <w:rPr>
          <w:bCs/>
          <w:sz w:val="25"/>
          <w:szCs w:val="25"/>
        </w:rPr>
        <w:t>(</w:t>
      </w:r>
      <w:r w:rsidR="00215C26" w:rsidRPr="00983567">
        <w:rPr>
          <w:bCs/>
          <w:i/>
          <w:sz w:val="25"/>
          <w:szCs w:val="25"/>
        </w:rPr>
        <w:t>Environmental</w:t>
      </w:r>
      <w:r w:rsidR="00215C26" w:rsidRPr="00983567">
        <w:rPr>
          <w:bCs/>
          <w:sz w:val="25"/>
          <w:szCs w:val="25"/>
        </w:rPr>
        <w:t xml:space="preserve">, </w:t>
      </w:r>
      <w:r w:rsidR="00215C26" w:rsidRPr="00983567">
        <w:rPr>
          <w:bCs/>
          <w:i/>
          <w:sz w:val="25"/>
          <w:szCs w:val="25"/>
        </w:rPr>
        <w:t>Social</w:t>
      </w:r>
      <w:r w:rsidR="00215C26" w:rsidRPr="00983567">
        <w:rPr>
          <w:bCs/>
          <w:sz w:val="25"/>
          <w:szCs w:val="25"/>
        </w:rPr>
        <w:t xml:space="preserve">, </w:t>
      </w:r>
      <w:proofErr w:type="spellStart"/>
      <w:r w:rsidR="00215C26" w:rsidRPr="00983567">
        <w:rPr>
          <w:bCs/>
          <w:i/>
          <w:sz w:val="25"/>
          <w:szCs w:val="25"/>
        </w:rPr>
        <w:t>Governance</w:t>
      </w:r>
      <w:proofErr w:type="spellEnd"/>
      <w:r w:rsidR="00215C26" w:rsidRPr="00983567">
        <w:rPr>
          <w:bCs/>
          <w:sz w:val="25"/>
          <w:szCs w:val="25"/>
        </w:rPr>
        <w:t xml:space="preserve">), con l’incentivo di uno sconto sul tasso praticato via via che l’azienda li realizza. </w:t>
      </w:r>
    </w:p>
    <w:p w:rsidR="00F47FCB" w:rsidRPr="00983567" w:rsidRDefault="00F47FCB" w:rsidP="00215C26">
      <w:pPr>
        <w:pStyle w:val="Default"/>
        <w:jc w:val="both"/>
        <w:rPr>
          <w:color w:val="auto"/>
        </w:rPr>
      </w:pPr>
    </w:p>
    <w:p w:rsidR="00804C8F" w:rsidRPr="00983567" w:rsidRDefault="00D75C2A" w:rsidP="005E7085">
      <w:pPr>
        <w:jc w:val="both"/>
      </w:pPr>
      <w:proofErr w:type="spellStart"/>
      <w:r w:rsidRPr="00C402FA">
        <w:rPr>
          <w:b/>
        </w:rPr>
        <w:t>Comat</w:t>
      </w:r>
      <w:proofErr w:type="spellEnd"/>
      <w:r w:rsidRPr="00C402FA">
        <w:rPr>
          <w:b/>
        </w:rPr>
        <w:t xml:space="preserve"> </w:t>
      </w:r>
      <w:r w:rsidR="009A7EF9" w:rsidRPr="00C402FA">
        <w:rPr>
          <w:b/>
        </w:rPr>
        <w:t>Servizi Energetici</w:t>
      </w:r>
      <w:r w:rsidR="009A7EF9">
        <w:t xml:space="preserve"> </w:t>
      </w:r>
      <w:r w:rsidRPr="00983567">
        <w:t xml:space="preserve">utilizzerà il nuovo credito </w:t>
      </w:r>
      <w:r w:rsidR="001F1E43" w:rsidRPr="00983567">
        <w:t xml:space="preserve">per portare avanti i progetti di </w:t>
      </w:r>
      <w:r w:rsidR="001F1E43" w:rsidRPr="00FB316A">
        <w:rPr>
          <w:b/>
        </w:rPr>
        <w:t>riqualificazione energetica</w:t>
      </w:r>
      <w:r w:rsidR="001F1E43" w:rsidRPr="00983567">
        <w:t xml:space="preserve"> degli edifici gestiti dalla società, in particolare tramite l’installazione di cappotti termici e pompe di calore.</w:t>
      </w:r>
      <w:r w:rsidR="00FB316A">
        <w:t xml:space="preserve"> </w:t>
      </w:r>
    </w:p>
    <w:p w:rsidR="00804C8F" w:rsidRPr="00983567" w:rsidRDefault="00804C8F" w:rsidP="005E7085">
      <w:pPr>
        <w:jc w:val="both"/>
      </w:pPr>
    </w:p>
    <w:p w:rsidR="008B24D6" w:rsidRPr="00344160" w:rsidRDefault="008B24D6" w:rsidP="008B24D6">
      <w:pPr>
        <w:spacing w:after="160" w:line="259" w:lineRule="auto"/>
        <w:jc w:val="both"/>
        <w:rPr>
          <w:rFonts w:eastAsiaTheme="minorHAnsi"/>
          <w:color w:val="1D1C1D"/>
          <w:shd w:val="clear" w:color="auto" w:fill="FFFFFF"/>
          <w:lang w:eastAsia="en-US"/>
        </w:rPr>
      </w:pPr>
      <w:proofErr w:type="spellStart"/>
      <w:r w:rsidRPr="00983567">
        <w:rPr>
          <w:rFonts w:eastAsiaTheme="minorHAnsi"/>
          <w:color w:val="1D1C1D"/>
          <w:shd w:val="clear" w:color="auto" w:fill="FFFFFF"/>
          <w:lang w:eastAsia="en-US"/>
        </w:rPr>
        <w:t>Comat</w:t>
      </w:r>
      <w:proofErr w:type="spellEnd"/>
      <w:r w:rsidRPr="00983567">
        <w:rPr>
          <w:rFonts w:eastAsiaTheme="minorHAnsi"/>
          <w:color w:val="1D1C1D"/>
          <w:shd w:val="clear" w:color="auto" w:fill="FFFFFF"/>
          <w:lang w:eastAsia="en-US"/>
        </w:rPr>
        <w:t xml:space="preserve"> Servizi Energetici </w:t>
      </w:r>
      <w:r w:rsidR="00344160" w:rsidRPr="00983567">
        <w:rPr>
          <w:rFonts w:eastAsiaTheme="minorHAnsi"/>
          <w:color w:val="1D1C1D"/>
          <w:shd w:val="clear" w:color="auto" w:fill="FFFFFF"/>
          <w:lang w:eastAsia="en-US"/>
        </w:rPr>
        <w:t>opera</w:t>
      </w:r>
      <w:r w:rsidRPr="00983567">
        <w:rPr>
          <w:rFonts w:eastAsiaTheme="minorHAnsi"/>
          <w:color w:val="1D1C1D"/>
          <w:shd w:val="clear" w:color="auto" w:fill="FFFFFF"/>
          <w:lang w:eastAsia="en-US"/>
        </w:rPr>
        <w:t xml:space="preserve"> nel mercato dell’efficienza energetica per il settore civile e industriale, </w:t>
      </w:r>
      <w:r w:rsidR="00344160" w:rsidRPr="00983567">
        <w:rPr>
          <w:rFonts w:eastAsiaTheme="minorHAnsi"/>
          <w:color w:val="1D1C1D"/>
          <w:shd w:val="clear" w:color="auto" w:fill="FFFFFF"/>
          <w:lang w:eastAsia="en-US"/>
        </w:rPr>
        <w:t>dallo</w:t>
      </w:r>
      <w:r w:rsidRPr="00983567">
        <w:rPr>
          <w:rFonts w:eastAsiaTheme="minorHAnsi"/>
          <w:color w:val="1D1C1D"/>
          <w:shd w:val="clear" w:color="auto" w:fill="FFFFFF"/>
          <w:lang w:eastAsia="en-US"/>
        </w:rPr>
        <w:t xml:space="preserve"> studio, </w:t>
      </w:r>
      <w:r w:rsidR="00344160" w:rsidRPr="00983567">
        <w:rPr>
          <w:rFonts w:eastAsiaTheme="minorHAnsi"/>
          <w:color w:val="1D1C1D"/>
          <w:shd w:val="clear" w:color="auto" w:fill="FFFFFF"/>
          <w:lang w:eastAsia="en-US"/>
        </w:rPr>
        <w:t>alla</w:t>
      </w:r>
      <w:r w:rsidRPr="00983567">
        <w:rPr>
          <w:rFonts w:eastAsiaTheme="minorHAnsi"/>
          <w:color w:val="1D1C1D"/>
          <w:shd w:val="clear" w:color="auto" w:fill="FFFFFF"/>
          <w:lang w:eastAsia="en-US"/>
        </w:rPr>
        <w:t xml:space="preserve"> progettazione, </w:t>
      </w:r>
      <w:r w:rsidR="00344160" w:rsidRPr="00983567">
        <w:rPr>
          <w:rFonts w:eastAsiaTheme="minorHAnsi"/>
          <w:color w:val="1D1C1D"/>
          <w:shd w:val="clear" w:color="auto" w:fill="FFFFFF"/>
          <w:lang w:eastAsia="en-US"/>
        </w:rPr>
        <w:t>alla</w:t>
      </w:r>
      <w:r w:rsidRPr="00983567">
        <w:rPr>
          <w:rFonts w:eastAsiaTheme="minorHAnsi"/>
          <w:color w:val="1D1C1D"/>
          <w:shd w:val="clear" w:color="auto" w:fill="FFFFFF"/>
          <w:lang w:eastAsia="en-US"/>
        </w:rPr>
        <w:t xml:space="preserve"> pianificazione</w:t>
      </w:r>
      <w:r w:rsidR="00344160" w:rsidRPr="00983567">
        <w:rPr>
          <w:rFonts w:eastAsiaTheme="minorHAnsi"/>
          <w:color w:val="1D1C1D"/>
          <w:shd w:val="clear" w:color="auto" w:fill="FFFFFF"/>
          <w:lang w:eastAsia="en-US"/>
        </w:rPr>
        <w:t xml:space="preserve">, alla </w:t>
      </w:r>
      <w:r w:rsidRPr="00983567">
        <w:rPr>
          <w:rFonts w:eastAsiaTheme="minorHAnsi"/>
          <w:color w:val="1D1C1D"/>
          <w:shd w:val="clear" w:color="auto" w:fill="FFFFFF"/>
          <w:lang w:eastAsia="en-US"/>
        </w:rPr>
        <w:t xml:space="preserve">realizzazione e successiva gestione di interventi di efficientamento energetico. </w:t>
      </w:r>
      <w:r w:rsidR="00344160" w:rsidRPr="00983567">
        <w:rPr>
          <w:rFonts w:eastAsiaTheme="minorHAnsi"/>
          <w:color w:val="1D1C1D"/>
          <w:shd w:val="clear" w:color="auto" w:fill="FFFFFF"/>
          <w:lang w:eastAsia="en-US"/>
        </w:rPr>
        <w:t>S</w:t>
      </w:r>
      <w:r w:rsidRPr="00983567">
        <w:rPr>
          <w:rFonts w:eastAsiaTheme="minorHAnsi"/>
          <w:color w:val="1D1C1D"/>
          <w:shd w:val="clear" w:color="auto" w:fill="FFFFFF"/>
          <w:lang w:eastAsia="en-US"/>
        </w:rPr>
        <w:t xml:space="preserve">volge un ruolo da protagonista nella lotta al </w:t>
      </w:r>
      <w:proofErr w:type="spellStart"/>
      <w:r w:rsidRPr="00983567">
        <w:rPr>
          <w:rFonts w:eastAsiaTheme="minorHAnsi"/>
          <w:i/>
          <w:color w:val="1D1C1D"/>
          <w:shd w:val="clear" w:color="auto" w:fill="FFFFFF"/>
          <w:lang w:eastAsia="en-US"/>
        </w:rPr>
        <w:t>climate</w:t>
      </w:r>
      <w:proofErr w:type="spellEnd"/>
      <w:r w:rsidRPr="00983567">
        <w:rPr>
          <w:rFonts w:eastAsiaTheme="minorHAnsi"/>
          <w:i/>
          <w:color w:val="1D1C1D"/>
          <w:shd w:val="clear" w:color="auto" w:fill="FFFFFF"/>
          <w:lang w:eastAsia="en-US"/>
        </w:rPr>
        <w:t xml:space="preserve"> change</w:t>
      </w:r>
      <w:r w:rsidRPr="00983567">
        <w:rPr>
          <w:rFonts w:eastAsiaTheme="minorHAnsi"/>
          <w:color w:val="1D1C1D"/>
          <w:shd w:val="clear" w:color="auto" w:fill="FFFFFF"/>
          <w:lang w:eastAsia="en-US"/>
        </w:rPr>
        <w:t>, contribuendo a favorire l’abbattimento delle emissioni di CO2 attraverso interventi di riqualificazione energetica del patrimonio immobiliare civile e industriale italiano.</w:t>
      </w:r>
    </w:p>
    <w:p w:rsidR="001066D3" w:rsidRDefault="001066D3" w:rsidP="004C5641">
      <w:pPr>
        <w:pStyle w:val="Default"/>
        <w:jc w:val="both"/>
        <w:rPr>
          <w:color w:val="auto"/>
        </w:rPr>
      </w:pPr>
      <w:r w:rsidRPr="001066D3">
        <w:rPr>
          <w:color w:val="auto"/>
        </w:rPr>
        <w:t>SACE ha un ruolo di primo piano nella transizione ecologica italiana. L’azienda guidata da Pierfrancesco Latini, infatti, può rilasciare garanzie green su progetti domestici in grado di agevolare la transizione verso un'economia a minor impatto ambientale, integrare i cicli produttivi con tecnologie a basse emissioni per la produzione di beni e servizi sostenibili e promuovere iniziative volte a sviluppare una nuova mobilità a minori emissioni inquinanti.</w:t>
      </w:r>
    </w:p>
    <w:p w:rsidR="004C5641" w:rsidRDefault="004C5641" w:rsidP="004C5641">
      <w:pPr>
        <w:pStyle w:val="Default"/>
        <w:jc w:val="both"/>
        <w:rPr>
          <w:color w:val="auto"/>
        </w:rPr>
      </w:pPr>
      <w:r>
        <w:rPr>
          <w:color w:val="auto"/>
        </w:rPr>
        <w:t>In questa operazione</w:t>
      </w:r>
      <w:r w:rsidR="00AD6BB8">
        <w:rPr>
          <w:color w:val="auto"/>
        </w:rPr>
        <w:t>,</w:t>
      </w:r>
      <w:r>
        <w:rPr>
          <w:color w:val="auto"/>
        </w:rPr>
        <w:t xml:space="preserve"> che</w:t>
      </w:r>
      <w:r w:rsidRPr="004C5641">
        <w:rPr>
          <w:color w:val="auto"/>
        </w:rPr>
        <w:t xml:space="preserve"> rientra nell’ambito della convenzione </w:t>
      </w:r>
      <w:r w:rsidRPr="004C5641">
        <w:rPr>
          <w:i/>
          <w:color w:val="auto"/>
        </w:rPr>
        <w:t>green</w:t>
      </w:r>
      <w:r>
        <w:rPr>
          <w:color w:val="auto"/>
        </w:rPr>
        <w:t xml:space="preserve"> con Intesa Sanpaolo, </w:t>
      </w:r>
      <w:r w:rsidRPr="00656A38">
        <w:rPr>
          <w:b/>
          <w:color w:val="auto"/>
        </w:rPr>
        <w:t xml:space="preserve">SACE </w:t>
      </w:r>
      <w:r w:rsidRPr="004C5641">
        <w:rPr>
          <w:color w:val="auto"/>
        </w:rPr>
        <w:t xml:space="preserve">interviene con una garanzia a copertura di finanziamenti </w:t>
      </w:r>
      <w:r w:rsidR="00AD6BB8">
        <w:rPr>
          <w:color w:val="auto"/>
        </w:rPr>
        <w:t>concessi dall’</w:t>
      </w:r>
      <w:r w:rsidRPr="004C5641">
        <w:rPr>
          <w:color w:val="auto"/>
        </w:rPr>
        <w:t>istituto di credito</w:t>
      </w:r>
      <w:r w:rsidR="00AD6BB8">
        <w:rPr>
          <w:color w:val="auto"/>
        </w:rPr>
        <w:t xml:space="preserve"> sia alle PMI che intendono ridurre il proprio</w:t>
      </w:r>
      <w:r w:rsidR="00AD6BB8" w:rsidRPr="00AD6BB8">
        <w:rPr>
          <w:color w:val="auto"/>
        </w:rPr>
        <w:t xml:space="preserve"> </w:t>
      </w:r>
      <w:r w:rsidR="00AD6BB8" w:rsidRPr="004C5641">
        <w:rPr>
          <w:color w:val="auto"/>
        </w:rPr>
        <w:t>impatto ambientale e avviare una trasformazione sostenibile</w:t>
      </w:r>
      <w:r w:rsidRPr="004C5641">
        <w:rPr>
          <w:color w:val="auto"/>
        </w:rPr>
        <w:t xml:space="preserve">, </w:t>
      </w:r>
      <w:r w:rsidR="00AD6BB8">
        <w:rPr>
          <w:color w:val="auto"/>
        </w:rPr>
        <w:t xml:space="preserve">sia </w:t>
      </w:r>
      <w:r w:rsidRPr="004C5641">
        <w:rPr>
          <w:color w:val="auto"/>
        </w:rPr>
        <w:t xml:space="preserve">destinati </w:t>
      </w:r>
      <w:r w:rsidR="00AD6BB8">
        <w:rPr>
          <w:color w:val="auto"/>
        </w:rPr>
        <w:t>al supporto di</w:t>
      </w:r>
      <w:r w:rsidR="00AD6BB8" w:rsidRPr="004C5641">
        <w:rPr>
          <w:color w:val="auto"/>
        </w:rPr>
        <w:t xml:space="preserve"> </w:t>
      </w:r>
      <w:r w:rsidRPr="004C5641">
        <w:rPr>
          <w:color w:val="auto"/>
        </w:rPr>
        <w:t>grandi progetti di riconversione industriale. Un’operatività grazie alla quale SACE contribuisce alla transizione ecologica del Paese</w:t>
      </w:r>
      <w:r w:rsidR="00AD6BB8" w:rsidRPr="00AD6BB8">
        <w:rPr>
          <w:color w:val="auto"/>
        </w:rPr>
        <w:t xml:space="preserve"> </w:t>
      </w:r>
      <w:r w:rsidR="00AD6BB8" w:rsidRPr="004C5641">
        <w:rPr>
          <w:color w:val="auto"/>
        </w:rPr>
        <w:t>con una spinta importante</w:t>
      </w:r>
      <w:r w:rsidR="00656A38">
        <w:rPr>
          <w:color w:val="auto"/>
        </w:rPr>
        <w:t>.</w:t>
      </w:r>
    </w:p>
    <w:p w:rsidR="004C5641" w:rsidRDefault="004C5641" w:rsidP="004C5641">
      <w:pPr>
        <w:pStyle w:val="Default"/>
        <w:jc w:val="both"/>
        <w:rPr>
          <w:color w:val="auto"/>
        </w:rPr>
      </w:pPr>
    </w:p>
    <w:p w:rsidR="00322777" w:rsidRPr="00623935" w:rsidRDefault="00432311" w:rsidP="00623935">
      <w:pPr>
        <w:jc w:val="both"/>
        <w:rPr>
          <w:rFonts w:eastAsiaTheme="minorHAnsi"/>
          <w:lang w:eastAsia="en-US"/>
        </w:rPr>
      </w:pPr>
      <w:r w:rsidRPr="00623935">
        <w:rPr>
          <w:i/>
          <w:iCs/>
          <w:shd w:val="clear" w:color="auto" w:fill="FFFFFF" w:themeFill="background1"/>
        </w:rPr>
        <w:t>“</w:t>
      </w:r>
      <w:r w:rsidR="008E2AA5" w:rsidRPr="00623935">
        <w:rPr>
          <w:i/>
        </w:rPr>
        <w:t>L’operazione</w:t>
      </w:r>
      <w:r w:rsidR="00344160" w:rsidRPr="00623935">
        <w:rPr>
          <w:i/>
        </w:rPr>
        <w:t xml:space="preserve"> con</w:t>
      </w:r>
      <w:r w:rsidR="008E2AA5" w:rsidRPr="00623935">
        <w:rPr>
          <w:i/>
        </w:rPr>
        <w:t xml:space="preserve"> </w:t>
      </w:r>
      <w:proofErr w:type="spellStart"/>
      <w:r w:rsidR="008B24D6" w:rsidRPr="00623935">
        <w:rPr>
          <w:i/>
        </w:rPr>
        <w:t>Comat</w:t>
      </w:r>
      <w:proofErr w:type="spellEnd"/>
      <w:r w:rsidR="00C402FA">
        <w:rPr>
          <w:i/>
        </w:rPr>
        <w:t xml:space="preserve"> Servizi Energetici</w:t>
      </w:r>
      <w:r w:rsidR="008E2AA5" w:rsidRPr="00623935">
        <w:rPr>
          <w:i/>
        </w:rPr>
        <w:t xml:space="preserve"> conferma l’impegno di Intesa Sanpaolo per ridefinire le strategie d'impresa in chiave innovativa e sostenibile</w:t>
      </w:r>
      <w:r w:rsidR="00623935" w:rsidRPr="00623935">
        <w:rPr>
          <w:i/>
        </w:rPr>
        <w:t xml:space="preserve">, </w:t>
      </w:r>
      <w:r w:rsidR="00E668BE" w:rsidRPr="00623935">
        <w:rPr>
          <w:i/>
        </w:rPr>
        <w:t xml:space="preserve">in coerenza con le iniziative del </w:t>
      </w:r>
      <w:r w:rsidR="00E668BE" w:rsidRPr="00C06DFE">
        <w:rPr>
          <w:i/>
        </w:rPr>
        <w:t>PNR</w:t>
      </w:r>
      <w:r w:rsidR="003F3AD0" w:rsidRPr="00C06DFE">
        <w:rPr>
          <w:i/>
        </w:rPr>
        <w:t>R</w:t>
      </w:r>
      <w:r w:rsidR="00E668BE" w:rsidRPr="00C06DFE">
        <w:rPr>
          <w:i/>
        </w:rPr>
        <w:t xml:space="preserve"> – </w:t>
      </w:r>
      <w:r w:rsidR="00E668BE" w:rsidRPr="00C06DFE">
        <w:t>ha dichiarato</w:t>
      </w:r>
      <w:r w:rsidR="00E668BE" w:rsidRPr="00C06DFE">
        <w:rPr>
          <w:i/>
        </w:rPr>
        <w:t xml:space="preserve"> </w:t>
      </w:r>
      <w:r w:rsidR="008B24D6" w:rsidRPr="00C06DFE">
        <w:rPr>
          <w:b/>
          <w:shd w:val="clear" w:color="auto" w:fill="FFFFFF" w:themeFill="background1"/>
        </w:rPr>
        <w:t xml:space="preserve">Stefano </w:t>
      </w:r>
      <w:proofErr w:type="spellStart"/>
      <w:r w:rsidR="008B24D6" w:rsidRPr="00C06DFE">
        <w:rPr>
          <w:b/>
          <w:shd w:val="clear" w:color="auto" w:fill="FFFFFF" w:themeFill="background1"/>
        </w:rPr>
        <w:t>Cappellari</w:t>
      </w:r>
      <w:proofErr w:type="spellEnd"/>
      <w:r w:rsidR="00E668BE" w:rsidRPr="00C06DFE">
        <w:rPr>
          <w:shd w:val="clear" w:color="auto" w:fill="FFFFFF" w:themeFill="background1"/>
        </w:rPr>
        <w:t xml:space="preserve">, </w:t>
      </w:r>
      <w:r w:rsidR="00623935" w:rsidRPr="00C06DFE">
        <w:rPr>
          <w:shd w:val="clear" w:color="auto" w:fill="FFFFFF" w:themeFill="background1"/>
        </w:rPr>
        <w:t>D</w:t>
      </w:r>
      <w:r w:rsidR="008B24D6" w:rsidRPr="00C06DFE">
        <w:rPr>
          <w:shd w:val="clear" w:color="auto" w:fill="FFFFFF" w:themeFill="background1"/>
        </w:rPr>
        <w:t>irettore</w:t>
      </w:r>
      <w:r w:rsidR="00E668BE" w:rsidRPr="00C06DFE">
        <w:rPr>
          <w:shd w:val="clear" w:color="auto" w:fill="FFFFFF" w:themeFill="background1"/>
        </w:rPr>
        <w:t xml:space="preserve"> regionale </w:t>
      </w:r>
      <w:r w:rsidR="008B24D6" w:rsidRPr="00C06DFE">
        <w:rPr>
          <w:shd w:val="clear" w:color="auto" w:fill="FFFFFF" w:themeFill="background1"/>
        </w:rPr>
        <w:t>Piemonte Nord, Valle d’Aosta e Sardegna di</w:t>
      </w:r>
      <w:r w:rsidR="00E668BE" w:rsidRPr="00C06DFE">
        <w:rPr>
          <w:shd w:val="clear" w:color="auto" w:fill="FFFFFF" w:themeFill="background1"/>
        </w:rPr>
        <w:t xml:space="preserve"> </w:t>
      </w:r>
      <w:r w:rsidR="00E668BE" w:rsidRPr="00C06DFE">
        <w:rPr>
          <w:b/>
          <w:shd w:val="clear" w:color="auto" w:fill="FFFFFF" w:themeFill="background1"/>
        </w:rPr>
        <w:t>Intesa Sanpaolo</w:t>
      </w:r>
      <w:r w:rsidR="00D51F97" w:rsidRPr="00C06DFE">
        <w:rPr>
          <w:i/>
          <w:shd w:val="clear" w:color="auto" w:fill="FFFFFF" w:themeFill="background1"/>
        </w:rPr>
        <w:t>.</w:t>
      </w:r>
      <w:r w:rsidR="00623935" w:rsidRPr="00C06DFE">
        <w:rPr>
          <w:i/>
          <w:shd w:val="clear" w:color="auto" w:fill="FFFFFF" w:themeFill="background1"/>
        </w:rPr>
        <w:t xml:space="preserve"> </w:t>
      </w:r>
      <w:r w:rsidR="003F3AD0" w:rsidRPr="00C06DFE">
        <w:rPr>
          <w:i/>
          <w:shd w:val="clear" w:color="auto" w:fill="FFFFFF" w:themeFill="background1"/>
        </w:rPr>
        <w:t xml:space="preserve">Fenomeni come la sostenibilità, considerati fino a poco tempo fa dei </w:t>
      </w:r>
      <w:proofErr w:type="gramStart"/>
      <w:r w:rsidR="003F3AD0" w:rsidRPr="00C06DFE">
        <w:rPr>
          <w:i/>
          <w:shd w:val="clear" w:color="auto" w:fill="FFFFFF" w:themeFill="background1"/>
        </w:rPr>
        <w:t>macro trend</w:t>
      </w:r>
      <w:proofErr w:type="gramEnd"/>
      <w:r w:rsidR="003F3AD0" w:rsidRPr="00C06DFE">
        <w:rPr>
          <w:i/>
          <w:shd w:val="clear" w:color="auto" w:fill="FFFFFF" w:themeFill="background1"/>
        </w:rPr>
        <w:t xml:space="preserve">, ora sono parte della nostra quotidianità e non sono più rinviabili. </w:t>
      </w:r>
      <w:r w:rsidR="00623935" w:rsidRPr="00C06DFE">
        <w:rPr>
          <w:rFonts w:eastAsiaTheme="minorHAnsi"/>
          <w:i/>
          <w:lang w:eastAsia="en-US"/>
        </w:rPr>
        <w:t xml:space="preserve">Siamo pronti a sostenere a tutto campo gli investimenti delle aziende, mettendo inoltre a disposizione consulenza specifica per la valutazione dei progetti e per effettuare un’autovalutazione del proprio grado di sostenibilità. </w:t>
      </w:r>
      <w:r w:rsidR="00623935" w:rsidRPr="00C06DFE">
        <w:rPr>
          <w:i/>
        </w:rPr>
        <w:t>In Piemonte abbiamo già erogato 200 milioni di finanziamenti in tale ottica</w:t>
      </w:r>
      <w:r w:rsidR="00623935" w:rsidRPr="00C06DFE">
        <w:rPr>
          <w:rFonts w:eastAsiaTheme="minorHAnsi"/>
          <w:i/>
          <w:lang w:eastAsia="en-US"/>
        </w:rPr>
        <w:t xml:space="preserve">. In questo quadro l’accordo con </w:t>
      </w:r>
      <w:proofErr w:type="spellStart"/>
      <w:r w:rsidR="00623935" w:rsidRPr="00C06DFE">
        <w:rPr>
          <w:rFonts w:eastAsiaTheme="minorHAnsi"/>
          <w:i/>
          <w:lang w:eastAsia="en-US"/>
        </w:rPr>
        <w:t>Sace</w:t>
      </w:r>
      <w:proofErr w:type="spellEnd"/>
      <w:r w:rsidR="00623935" w:rsidRPr="00C06DFE">
        <w:rPr>
          <w:rFonts w:eastAsiaTheme="minorHAnsi"/>
          <w:i/>
          <w:lang w:eastAsia="en-US"/>
        </w:rPr>
        <w:t xml:space="preserve">, che prevede </w:t>
      </w:r>
      <w:r w:rsidR="00755D1D">
        <w:rPr>
          <w:rFonts w:eastAsiaTheme="minorHAnsi"/>
          <w:i/>
          <w:lang w:eastAsia="en-US"/>
        </w:rPr>
        <w:t>l’intervento della loro</w:t>
      </w:r>
      <w:r w:rsidR="00623935" w:rsidRPr="00C06DFE">
        <w:rPr>
          <w:rFonts w:eastAsiaTheme="minorHAnsi"/>
          <w:i/>
          <w:lang w:eastAsia="en-US"/>
        </w:rPr>
        <w:t xml:space="preserve"> garanzia </w:t>
      </w:r>
      <w:r w:rsidR="00A157B0">
        <w:rPr>
          <w:rFonts w:eastAsiaTheme="minorHAnsi"/>
          <w:i/>
          <w:lang w:eastAsia="en-US"/>
        </w:rPr>
        <w:t xml:space="preserve">green </w:t>
      </w:r>
      <w:r w:rsidR="00623935" w:rsidRPr="00C06DFE">
        <w:rPr>
          <w:rFonts w:eastAsiaTheme="minorHAnsi"/>
          <w:i/>
          <w:lang w:eastAsia="en-US"/>
        </w:rPr>
        <w:t xml:space="preserve">sul </w:t>
      </w:r>
      <w:proofErr w:type="spellStart"/>
      <w:r w:rsidR="00623935" w:rsidRPr="00C06DFE">
        <w:rPr>
          <w:rFonts w:eastAsiaTheme="minorHAnsi"/>
          <w:lang w:eastAsia="en-US"/>
        </w:rPr>
        <w:t>Climate</w:t>
      </w:r>
      <w:proofErr w:type="spellEnd"/>
      <w:r w:rsidR="00623935" w:rsidRPr="00C06DFE">
        <w:rPr>
          <w:rFonts w:eastAsiaTheme="minorHAnsi"/>
          <w:lang w:eastAsia="en-US"/>
        </w:rPr>
        <w:t xml:space="preserve"> Change</w:t>
      </w:r>
      <w:r w:rsidR="00623935" w:rsidRPr="00C06DFE">
        <w:rPr>
          <w:rFonts w:eastAsiaTheme="minorHAnsi"/>
          <w:i/>
          <w:lang w:eastAsia="en-US"/>
        </w:rPr>
        <w:t xml:space="preserve">, è particolarmente importante, perché consente di portare il finanziamento fino a 20 anni, di cui 3 di pre-ammortamento, favorendo investimenti trasformativi di lunga durata con un peso finanziario </w:t>
      </w:r>
      <w:r w:rsidR="003F3AD0" w:rsidRPr="00C06DFE">
        <w:rPr>
          <w:rFonts w:eastAsiaTheme="minorHAnsi"/>
          <w:i/>
          <w:lang w:eastAsia="en-US"/>
        </w:rPr>
        <w:t>adeguato</w:t>
      </w:r>
      <w:r w:rsidR="00623935" w:rsidRPr="00C06DFE">
        <w:rPr>
          <w:rFonts w:eastAsiaTheme="minorHAnsi"/>
          <w:i/>
          <w:lang w:eastAsia="en-US"/>
        </w:rPr>
        <w:t xml:space="preserve"> per le imprese</w:t>
      </w:r>
      <w:r w:rsidR="008E2AA5" w:rsidRPr="00623935">
        <w:rPr>
          <w:i/>
        </w:rPr>
        <w:t>”.</w:t>
      </w:r>
    </w:p>
    <w:p w:rsidR="007D56BD" w:rsidRPr="007100E3" w:rsidRDefault="007D56BD" w:rsidP="008E2AA5">
      <w:pPr>
        <w:jc w:val="both"/>
        <w:rPr>
          <w:i/>
        </w:rPr>
      </w:pPr>
    </w:p>
    <w:p w:rsidR="004C5641" w:rsidRDefault="004C5641" w:rsidP="00322777">
      <w:pPr>
        <w:autoSpaceDE w:val="0"/>
        <w:autoSpaceDN w:val="0"/>
        <w:adjustRightInd w:val="0"/>
        <w:rPr>
          <w:i/>
          <w:szCs w:val="20"/>
        </w:rPr>
      </w:pPr>
    </w:p>
    <w:p w:rsidR="00D214C1" w:rsidRDefault="00D214C1" w:rsidP="00322777">
      <w:pPr>
        <w:autoSpaceDE w:val="0"/>
        <w:autoSpaceDN w:val="0"/>
        <w:adjustRightInd w:val="0"/>
        <w:rPr>
          <w:rFonts w:eastAsiaTheme="minorHAnsi"/>
          <w:bCs/>
          <w:i/>
          <w:sz w:val="22"/>
          <w:szCs w:val="22"/>
          <w:lang w:eastAsia="en-US"/>
        </w:rPr>
      </w:pPr>
    </w:p>
    <w:p w:rsidR="00D214C1" w:rsidRDefault="00D214C1" w:rsidP="00322777">
      <w:pPr>
        <w:autoSpaceDE w:val="0"/>
        <w:autoSpaceDN w:val="0"/>
        <w:adjustRightInd w:val="0"/>
        <w:rPr>
          <w:rFonts w:eastAsiaTheme="minorHAnsi"/>
          <w:bCs/>
          <w:i/>
          <w:sz w:val="22"/>
          <w:szCs w:val="22"/>
          <w:lang w:eastAsia="en-US"/>
        </w:rPr>
      </w:pPr>
    </w:p>
    <w:p w:rsidR="00322777" w:rsidRPr="007C08BC" w:rsidRDefault="007C08BC" w:rsidP="00322777">
      <w:pPr>
        <w:autoSpaceDE w:val="0"/>
        <w:autoSpaceDN w:val="0"/>
        <w:adjustRightInd w:val="0"/>
        <w:rPr>
          <w:rFonts w:eastAsiaTheme="minorHAnsi"/>
          <w:bCs/>
          <w:i/>
          <w:sz w:val="22"/>
          <w:szCs w:val="22"/>
          <w:lang w:eastAsia="en-US"/>
        </w:rPr>
      </w:pPr>
      <w:r>
        <w:rPr>
          <w:rFonts w:eastAsiaTheme="minorHAnsi"/>
          <w:bCs/>
          <w:i/>
          <w:sz w:val="22"/>
          <w:szCs w:val="22"/>
          <w:lang w:eastAsia="en-US"/>
        </w:rPr>
        <w:t>Informazioni</w:t>
      </w:r>
      <w:r w:rsidR="00322777" w:rsidRPr="007C08BC">
        <w:rPr>
          <w:rFonts w:eastAsiaTheme="minorHAnsi"/>
          <w:bCs/>
          <w:i/>
          <w:sz w:val="22"/>
          <w:szCs w:val="22"/>
          <w:lang w:eastAsia="en-US"/>
        </w:rPr>
        <w:t xml:space="preserve"> per i media</w:t>
      </w:r>
    </w:p>
    <w:p w:rsidR="00F01F96" w:rsidRPr="007100E3" w:rsidRDefault="00F01F96" w:rsidP="00F01F96">
      <w:pPr>
        <w:jc w:val="both"/>
        <w:rPr>
          <w:sz w:val="22"/>
          <w:szCs w:val="22"/>
        </w:rPr>
      </w:pPr>
    </w:p>
    <w:p w:rsidR="007C08BC" w:rsidRDefault="00B21269" w:rsidP="00F01F96">
      <w:pPr>
        <w:jc w:val="both"/>
        <w:rPr>
          <w:b/>
          <w:sz w:val="22"/>
          <w:szCs w:val="22"/>
        </w:rPr>
      </w:pPr>
      <w:proofErr w:type="spellStart"/>
      <w:r>
        <w:rPr>
          <w:b/>
          <w:sz w:val="22"/>
          <w:szCs w:val="22"/>
        </w:rPr>
        <w:t>Comat</w:t>
      </w:r>
      <w:proofErr w:type="spellEnd"/>
      <w:r>
        <w:rPr>
          <w:b/>
          <w:sz w:val="22"/>
          <w:szCs w:val="22"/>
        </w:rPr>
        <w:t xml:space="preserve"> Servizi Energetici</w:t>
      </w:r>
    </w:p>
    <w:p w:rsidR="005E7085" w:rsidRDefault="008B24D6" w:rsidP="00F01F96">
      <w:pPr>
        <w:jc w:val="both"/>
        <w:rPr>
          <w:sz w:val="22"/>
          <w:szCs w:val="22"/>
        </w:rPr>
      </w:pPr>
      <w:r>
        <w:rPr>
          <w:sz w:val="22"/>
          <w:szCs w:val="22"/>
        </w:rPr>
        <w:t>Area Marketing</w:t>
      </w:r>
    </w:p>
    <w:p w:rsidR="008B24D6" w:rsidRPr="00B219EB" w:rsidRDefault="008B24D6" w:rsidP="00F01F96">
      <w:pPr>
        <w:jc w:val="both"/>
        <w:rPr>
          <w:sz w:val="22"/>
          <w:szCs w:val="22"/>
        </w:rPr>
      </w:pPr>
      <w:r>
        <w:rPr>
          <w:sz w:val="22"/>
          <w:szCs w:val="22"/>
        </w:rPr>
        <w:t>marketing</w:t>
      </w:r>
      <w:r w:rsidRPr="008B24D6">
        <w:rPr>
          <w:sz w:val="22"/>
          <w:szCs w:val="22"/>
        </w:rPr>
        <w:t>@</w:t>
      </w:r>
      <w:r>
        <w:rPr>
          <w:sz w:val="22"/>
          <w:szCs w:val="22"/>
        </w:rPr>
        <w:t>comatservizi.it</w:t>
      </w:r>
    </w:p>
    <w:p w:rsidR="005E7085" w:rsidRDefault="005E7085" w:rsidP="00F01F96">
      <w:pPr>
        <w:jc w:val="both"/>
        <w:rPr>
          <w:b/>
          <w:sz w:val="22"/>
          <w:szCs w:val="22"/>
        </w:rPr>
      </w:pPr>
    </w:p>
    <w:p w:rsidR="00F01F96" w:rsidRPr="00E07FF5" w:rsidRDefault="00F01F96" w:rsidP="00F01F96">
      <w:pPr>
        <w:jc w:val="both"/>
        <w:rPr>
          <w:b/>
          <w:sz w:val="22"/>
          <w:szCs w:val="22"/>
        </w:rPr>
      </w:pPr>
      <w:r w:rsidRPr="00E07FF5">
        <w:rPr>
          <w:b/>
          <w:sz w:val="22"/>
          <w:szCs w:val="22"/>
        </w:rPr>
        <w:t>Intesa Sanpaolo</w:t>
      </w:r>
      <w:r w:rsidRPr="00E07FF5">
        <w:rPr>
          <w:b/>
          <w:sz w:val="22"/>
          <w:szCs w:val="22"/>
        </w:rPr>
        <w:tab/>
      </w:r>
      <w:r w:rsidRPr="00E07FF5">
        <w:rPr>
          <w:b/>
          <w:sz w:val="22"/>
          <w:szCs w:val="22"/>
        </w:rPr>
        <w:tab/>
      </w:r>
      <w:r w:rsidRPr="00E07FF5">
        <w:rPr>
          <w:b/>
          <w:sz w:val="22"/>
          <w:szCs w:val="22"/>
        </w:rPr>
        <w:tab/>
      </w:r>
      <w:r w:rsidRPr="00E07FF5">
        <w:rPr>
          <w:b/>
          <w:sz w:val="22"/>
          <w:szCs w:val="22"/>
        </w:rPr>
        <w:tab/>
      </w:r>
      <w:r w:rsidRPr="00E07FF5">
        <w:rPr>
          <w:b/>
          <w:sz w:val="22"/>
          <w:szCs w:val="22"/>
        </w:rPr>
        <w:tab/>
      </w:r>
      <w:r w:rsidRPr="00E07FF5">
        <w:rPr>
          <w:b/>
          <w:sz w:val="22"/>
          <w:szCs w:val="22"/>
        </w:rPr>
        <w:tab/>
      </w:r>
      <w:r w:rsidRPr="00E07FF5">
        <w:rPr>
          <w:b/>
          <w:sz w:val="22"/>
          <w:szCs w:val="22"/>
        </w:rPr>
        <w:tab/>
      </w:r>
    </w:p>
    <w:p w:rsidR="00F01F96" w:rsidRPr="00E07FF5" w:rsidRDefault="007C08BC" w:rsidP="00F01F96">
      <w:pPr>
        <w:jc w:val="both"/>
        <w:rPr>
          <w:sz w:val="22"/>
          <w:szCs w:val="22"/>
        </w:rPr>
      </w:pPr>
      <w:r>
        <w:rPr>
          <w:sz w:val="22"/>
          <w:szCs w:val="22"/>
        </w:rPr>
        <w:t xml:space="preserve">Media Relations </w:t>
      </w:r>
      <w:r w:rsidR="00F01F96" w:rsidRPr="00E07FF5">
        <w:rPr>
          <w:sz w:val="22"/>
          <w:szCs w:val="22"/>
        </w:rPr>
        <w:t>Banca dei Territori e Media locali</w:t>
      </w:r>
      <w:r w:rsidR="00F01F96" w:rsidRPr="00E07FF5">
        <w:rPr>
          <w:sz w:val="22"/>
          <w:szCs w:val="22"/>
        </w:rPr>
        <w:tab/>
      </w:r>
      <w:r w:rsidR="00F01F96" w:rsidRPr="00E07FF5">
        <w:rPr>
          <w:sz w:val="22"/>
          <w:szCs w:val="22"/>
        </w:rPr>
        <w:tab/>
      </w:r>
      <w:r w:rsidR="00F01F96" w:rsidRPr="00E07FF5">
        <w:rPr>
          <w:sz w:val="22"/>
          <w:szCs w:val="22"/>
        </w:rPr>
        <w:tab/>
      </w:r>
      <w:r w:rsidR="00F01F96" w:rsidRPr="00E07FF5">
        <w:rPr>
          <w:sz w:val="22"/>
          <w:szCs w:val="22"/>
        </w:rPr>
        <w:tab/>
      </w:r>
    </w:p>
    <w:p w:rsidR="00F01F96" w:rsidRPr="00E07FF5" w:rsidRDefault="00660811" w:rsidP="00F01F96">
      <w:pPr>
        <w:jc w:val="both"/>
        <w:rPr>
          <w:sz w:val="22"/>
          <w:szCs w:val="22"/>
        </w:rPr>
      </w:pPr>
      <w:hyperlink r:id="rId11" w:history="1">
        <w:r w:rsidR="00F01F96" w:rsidRPr="00E07FF5">
          <w:rPr>
            <w:sz w:val="22"/>
            <w:szCs w:val="22"/>
          </w:rPr>
          <w:t>stampa@intesasanpaolo.com</w:t>
        </w:r>
      </w:hyperlink>
    </w:p>
    <w:p w:rsidR="006C0176" w:rsidRPr="00E07FF5" w:rsidRDefault="006C0176" w:rsidP="00F01F96">
      <w:pPr>
        <w:jc w:val="both"/>
        <w:rPr>
          <w:sz w:val="22"/>
          <w:szCs w:val="22"/>
        </w:rPr>
      </w:pPr>
    </w:p>
    <w:p w:rsidR="00322777" w:rsidRPr="00E07FF5" w:rsidRDefault="00322777" w:rsidP="00322777">
      <w:pPr>
        <w:autoSpaceDE w:val="0"/>
        <w:autoSpaceDN w:val="0"/>
        <w:adjustRightInd w:val="0"/>
        <w:rPr>
          <w:rFonts w:eastAsiaTheme="minorHAnsi"/>
          <w:b/>
          <w:bCs/>
          <w:sz w:val="22"/>
          <w:szCs w:val="22"/>
          <w:lang w:eastAsia="en-US"/>
        </w:rPr>
      </w:pPr>
      <w:r w:rsidRPr="00E07FF5">
        <w:rPr>
          <w:rFonts w:eastAsiaTheme="minorHAnsi"/>
          <w:b/>
          <w:bCs/>
          <w:sz w:val="22"/>
          <w:szCs w:val="22"/>
          <w:lang w:eastAsia="en-US"/>
        </w:rPr>
        <w:t>SACE | Ufficio Stampa</w:t>
      </w:r>
    </w:p>
    <w:p w:rsidR="00322777" w:rsidRPr="00E07FF5" w:rsidRDefault="00322777" w:rsidP="00322777">
      <w:pPr>
        <w:autoSpaceDE w:val="0"/>
        <w:autoSpaceDN w:val="0"/>
        <w:adjustRightInd w:val="0"/>
        <w:rPr>
          <w:rFonts w:eastAsiaTheme="minorHAnsi"/>
          <w:bCs/>
          <w:sz w:val="22"/>
          <w:szCs w:val="22"/>
          <w:lang w:eastAsia="en-US"/>
        </w:rPr>
      </w:pPr>
      <w:r w:rsidRPr="00E07FF5">
        <w:rPr>
          <w:rFonts w:eastAsiaTheme="minorHAnsi"/>
          <w:bCs/>
          <w:sz w:val="22"/>
          <w:szCs w:val="22"/>
          <w:lang w:eastAsia="en-US"/>
        </w:rPr>
        <w:t>T. +39 06 6736888</w:t>
      </w:r>
      <w:r w:rsidR="00BB0A4B">
        <w:rPr>
          <w:rFonts w:eastAsiaTheme="minorHAnsi"/>
          <w:bCs/>
          <w:sz w:val="22"/>
          <w:szCs w:val="22"/>
          <w:lang w:eastAsia="en-US"/>
        </w:rPr>
        <w:t xml:space="preserve"> - </w:t>
      </w:r>
      <w:r w:rsidRPr="00E07FF5">
        <w:rPr>
          <w:rFonts w:eastAsiaTheme="minorHAnsi"/>
          <w:bCs/>
          <w:sz w:val="22"/>
          <w:szCs w:val="22"/>
          <w:lang w:eastAsia="en-US"/>
        </w:rPr>
        <w:t>ufficiostampa@sace.it</w:t>
      </w:r>
    </w:p>
    <w:p w:rsidR="00F01F96" w:rsidRDefault="00F01F96" w:rsidP="00F01F96">
      <w:pPr>
        <w:jc w:val="both"/>
      </w:pPr>
    </w:p>
    <w:p w:rsidR="00EC0CE1" w:rsidRDefault="00EC0CE1" w:rsidP="00EC0CE1">
      <w:pPr>
        <w:pStyle w:val="paragraph"/>
        <w:spacing w:before="0" w:beforeAutospacing="0" w:after="0" w:afterAutospacing="0"/>
        <w:jc w:val="both"/>
        <w:textAlignment w:val="baseline"/>
        <w:rPr>
          <w:rFonts w:ascii="Segoe UI" w:hAnsi="Segoe UI" w:cs="Segoe UI"/>
          <w:sz w:val="18"/>
          <w:szCs w:val="18"/>
        </w:rPr>
      </w:pPr>
      <w:r>
        <w:rPr>
          <w:rStyle w:val="normaltextrun"/>
          <w:b/>
          <w:bCs/>
          <w:sz w:val="20"/>
          <w:szCs w:val="20"/>
        </w:rPr>
        <w:t>Intesa Sanpaolo</w:t>
      </w:r>
      <w:r>
        <w:rPr>
          <w:rStyle w:val="eop"/>
          <w:sz w:val="20"/>
          <w:szCs w:val="20"/>
        </w:rPr>
        <w:t> </w:t>
      </w:r>
    </w:p>
    <w:p w:rsidR="00EC0CE1" w:rsidRDefault="00EC0CE1" w:rsidP="00EC0CE1">
      <w:pPr>
        <w:pStyle w:val="paragraph"/>
        <w:spacing w:before="0" w:beforeAutospacing="0" w:after="0" w:afterAutospacing="0"/>
        <w:jc w:val="both"/>
        <w:textAlignment w:val="baseline"/>
        <w:rPr>
          <w:rFonts w:ascii="Segoe UI" w:hAnsi="Segoe UI" w:cs="Segoe UI"/>
          <w:sz w:val="18"/>
          <w:szCs w:val="18"/>
        </w:rPr>
      </w:pPr>
      <w:r>
        <w:rPr>
          <w:rStyle w:val="normaltextrun"/>
          <w:sz w:val="20"/>
          <w:szCs w:val="20"/>
        </w:rPr>
        <w:t xml:space="preserve">Intesa Sanpaolo è il maggior gruppo bancario in Italia – punto di riferimento di famiglie, imprese e dell’economia reale – con una significativa presenza internazionale. Il business model distintivo di Intesa Sanpaolo la rende leader a livello europeo nel Wealth Management, Protection &amp; </w:t>
      </w:r>
      <w:proofErr w:type="spellStart"/>
      <w:r>
        <w:rPr>
          <w:rStyle w:val="normaltextrun"/>
          <w:sz w:val="20"/>
          <w:szCs w:val="20"/>
        </w:rPr>
        <w:t>Advisory</w:t>
      </w:r>
      <w:proofErr w:type="spellEnd"/>
      <w:r>
        <w:rPr>
          <w:rStyle w:val="normaltextrun"/>
          <w:sz w:val="20"/>
          <w:szCs w:val="20"/>
        </w:rPr>
        <w:t xml:space="preserve"> e ne caratterizza il forte orientamento al digitale e al fintech. Una banca efficiente e resiliente, è capogruppo di fabbriche prodotto nell’asset management e nell’assicurazione. Il forte impegno in ambito ESG prevede, entro il 2025, 115 miliardi di euro di finanziamenti impact, destinati alla comunità e alla transizione verde, e contributi per 500 milioni a supporto delle persone in difficoltà, posizionando Intesa Sanpaolo ai vertici mondiali per impatto sociale. Intesa Sanpaolo ha assunto impegni Net Zero per le proprie emissioni entro il 2030 ed entro il 2050 per i portafogli prestiti e investimenti, l’asset management e l’attività assicurativa. Convinta sostenitrice della cultura italiana, ha sviluppato una rete museale, le Gallerie d’Italia, sede espositiva del patrimonio artistico della banca e di progetti artistici di riconosciuto valore.</w:t>
      </w:r>
      <w:r>
        <w:rPr>
          <w:rStyle w:val="eop"/>
          <w:sz w:val="20"/>
          <w:szCs w:val="20"/>
        </w:rPr>
        <w:t> </w:t>
      </w:r>
    </w:p>
    <w:p w:rsidR="00EC0CE1" w:rsidRPr="00EC0CE1" w:rsidRDefault="00EC0CE1" w:rsidP="00EC0CE1">
      <w:pPr>
        <w:pStyle w:val="paragraph"/>
        <w:spacing w:before="0" w:beforeAutospacing="0" w:after="0" w:afterAutospacing="0"/>
        <w:textAlignment w:val="baseline"/>
        <w:rPr>
          <w:rFonts w:ascii="Segoe UI" w:hAnsi="Segoe UI" w:cs="Segoe UI"/>
          <w:sz w:val="18"/>
          <w:szCs w:val="18"/>
          <w:lang w:val="en-US"/>
        </w:rPr>
      </w:pPr>
      <w:r>
        <w:rPr>
          <w:rStyle w:val="normaltextrun"/>
          <w:sz w:val="20"/>
          <w:szCs w:val="20"/>
          <w:lang w:val="en-US"/>
        </w:rPr>
        <w:t xml:space="preserve">News: </w:t>
      </w:r>
      <w:hyperlink r:id="rId12" w:tgtFrame="_blank" w:history="1">
        <w:r>
          <w:rPr>
            <w:rStyle w:val="normaltextrun"/>
            <w:color w:val="0000FF"/>
            <w:sz w:val="20"/>
            <w:szCs w:val="20"/>
            <w:lang w:val="en-US"/>
          </w:rPr>
          <w:t>group.intesasanpaolo.com/it/</w:t>
        </w:r>
        <w:proofErr w:type="spellStart"/>
        <w:r>
          <w:rPr>
            <w:rStyle w:val="normaltextrun"/>
            <w:color w:val="0000FF"/>
            <w:sz w:val="20"/>
            <w:szCs w:val="20"/>
            <w:lang w:val="en-US"/>
          </w:rPr>
          <w:t>sala-stampa</w:t>
        </w:r>
        <w:proofErr w:type="spellEnd"/>
        <w:r>
          <w:rPr>
            <w:rStyle w:val="normaltextrun"/>
            <w:color w:val="0000FF"/>
            <w:sz w:val="20"/>
            <w:szCs w:val="20"/>
            <w:lang w:val="en-US"/>
          </w:rPr>
          <w:t>/news</w:t>
        </w:r>
        <w:r w:rsidRPr="00EC0CE1">
          <w:rPr>
            <w:rStyle w:val="scxw163073150"/>
            <w:color w:val="0000FF"/>
            <w:sz w:val="20"/>
            <w:szCs w:val="20"/>
            <w:lang w:val="en-US"/>
          </w:rPr>
          <w:t> </w:t>
        </w:r>
        <w:r w:rsidRPr="00EC0CE1">
          <w:rPr>
            <w:color w:val="0000FF"/>
            <w:sz w:val="20"/>
            <w:szCs w:val="20"/>
            <w:lang w:val="en-US"/>
          </w:rPr>
          <w:br/>
        </w:r>
      </w:hyperlink>
      <w:r>
        <w:rPr>
          <w:rStyle w:val="normaltextrun"/>
          <w:sz w:val="20"/>
          <w:szCs w:val="20"/>
          <w:lang w:val="en-US"/>
        </w:rPr>
        <w:t>Twitter: twitter.com/</w:t>
      </w:r>
      <w:proofErr w:type="spellStart"/>
      <w:r>
        <w:rPr>
          <w:rStyle w:val="normaltextrun"/>
          <w:sz w:val="20"/>
          <w:szCs w:val="20"/>
          <w:lang w:val="en-US"/>
        </w:rPr>
        <w:t>intesasanpaolo</w:t>
      </w:r>
      <w:proofErr w:type="spellEnd"/>
      <w:r>
        <w:rPr>
          <w:rStyle w:val="normaltextrun"/>
          <w:sz w:val="20"/>
          <w:szCs w:val="20"/>
          <w:lang w:val="en-US"/>
        </w:rPr>
        <w:t> </w:t>
      </w:r>
      <w:r w:rsidRPr="00EC0CE1">
        <w:rPr>
          <w:rStyle w:val="scxw163073150"/>
          <w:sz w:val="20"/>
          <w:szCs w:val="20"/>
          <w:lang w:val="en-US"/>
        </w:rPr>
        <w:t> </w:t>
      </w:r>
      <w:r w:rsidRPr="00EC0CE1">
        <w:rPr>
          <w:sz w:val="20"/>
          <w:szCs w:val="20"/>
          <w:lang w:val="en-US"/>
        </w:rPr>
        <w:br/>
      </w:r>
      <w:r>
        <w:rPr>
          <w:rStyle w:val="normaltextrun"/>
          <w:sz w:val="20"/>
          <w:szCs w:val="20"/>
          <w:lang w:val="en-US"/>
        </w:rPr>
        <w:t xml:space="preserve">LinkedIn: </w:t>
      </w:r>
      <w:hyperlink r:id="rId13" w:tgtFrame="_blank" w:history="1">
        <w:r>
          <w:rPr>
            <w:rStyle w:val="normaltextrun"/>
            <w:color w:val="0000FF"/>
            <w:sz w:val="20"/>
            <w:szCs w:val="20"/>
            <w:lang w:val="en-US"/>
          </w:rPr>
          <w:t>linkedin.com/company/</w:t>
        </w:r>
        <w:proofErr w:type="spellStart"/>
        <w:r>
          <w:rPr>
            <w:rStyle w:val="normaltextrun"/>
            <w:color w:val="0000FF"/>
            <w:sz w:val="20"/>
            <w:szCs w:val="20"/>
            <w:lang w:val="en-US"/>
          </w:rPr>
          <w:t>intesa-sanpaolo</w:t>
        </w:r>
        <w:proofErr w:type="spellEnd"/>
      </w:hyperlink>
      <w:r w:rsidRPr="00EC0CE1">
        <w:rPr>
          <w:rStyle w:val="eop"/>
          <w:sz w:val="20"/>
          <w:szCs w:val="20"/>
          <w:lang w:val="en-US"/>
        </w:rPr>
        <w:t> </w:t>
      </w:r>
    </w:p>
    <w:p w:rsidR="00EC0CE1" w:rsidRPr="001066D3" w:rsidRDefault="00EC0CE1" w:rsidP="00EC0CE1">
      <w:pPr>
        <w:pStyle w:val="paragraph"/>
        <w:spacing w:before="0" w:beforeAutospacing="0" w:after="0" w:afterAutospacing="0"/>
        <w:textAlignment w:val="baseline"/>
        <w:rPr>
          <w:rStyle w:val="normaltextrun"/>
          <w:sz w:val="20"/>
          <w:szCs w:val="20"/>
          <w:lang w:val="en-GB"/>
        </w:rPr>
      </w:pPr>
      <w:r w:rsidRPr="001066D3">
        <w:rPr>
          <w:rStyle w:val="normaltextrun"/>
          <w:lang w:val="en-GB"/>
        </w:rPr>
        <w:t> </w:t>
      </w:r>
    </w:p>
    <w:p w:rsidR="004C5641" w:rsidRPr="004C5641" w:rsidRDefault="004C5641" w:rsidP="004C5641">
      <w:pPr>
        <w:autoSpaceDE w:val="0"/>
        <w:autoSpaceDN w:val="0"/>
        <w:adjustRightInd w:val="0"/>
        <w:jc w:val="both"/>
        <w:rPr>
          <w:rStyle w:val="normaltextrun"/>
          <w:b/>
          <w:sz w:val="20"/>
          <w:szCs w:val="20"/>
        </w:rPr>
      </w:pPr>
      <w:r w:rsidRPr="004C5641">
        <w:rPr>
          <w:rStyle w:val="normaltextrun"/>
          <w:b/>
          <w:sz w:val="20"/>
          <w:szCs w:val="20"/>
        </w:rPr>
        <w:t xml:space="preserve">SACE </w:t>
      </w:r>
    </w:p>
    <w:p w:rsidR="004C5641" w:rsidRPr="004C5641" w:rsidRDefault="004C5641" w:rsidP="004C5641">
      <w:pPr>
        <w:autoSpaceDE w:val="0"/>
        <w:autoSpaceDN w:val="0"/>
        <w:adjustRightInd w:val="0"/>
        <w:jc w:val="both"/>
        <w:rPr>
          <w:rStyle w:val="normaltextrun"/>
          <w:sz w:val="20"/>
          <w:szCs w:val="20"/>
        </w:rPr>
      </w:pPr>
      <w:r w:rsidRPr="004C5641">
        <w:rPr>
          <w:rStyle w:val="normaltextrun"/>
          <w:sz w:val="20"/>
          <w:szCs w:val="20"/>
        </w:rPr>
        <w:t>SACE è la società assicurativo-finanziaria italiana, controllata da parte del Ministero dell'Economia e delle Finanze, specializzata nel sostegno alle imprese e al tessuto economico nazionale attraverso un’ampia gamma di strumenti e soluzioni a supporto della competitività in Italia e nel mondo. Da oltre quarant’anni, SACE è il partner di riferimento per le imprese italiane che esportano e crescono nei mercati esteri. Supporta inoltre il sistema bancario per facilitare con le sue garanzie finanziarie l’accesso al credito delle aziende, con un ruolo rafforzato dalle misure straordinarie previste dal Decreto Liquidità e dal Decreto Semplificazioni. Le recenti misure hanno, infatti, ampliato il mandato di SACE oltre il tradizionale supporto all’export e all’internazionalizzazione, aggiungendo importanti tasselli come il sostegno agli investimenti delle imprese sul mercato domestico e le garanzie per i progetti green nell’attuazione del Green New Deal italiano. Un nuovo mandato che rende SACE un’istituzione impegnata per la promozione dello sviluppo del Sistema Paese. Con un portafoglio di operazioni assicurate e investimenti garantiti pari a 166 miliardi di euro, SACE serve oltre 33 mila aziende, soprattutto PMI, supportandone la crescita in Italia e in circa 200 mercati esteri.</w:t>
      </w:r>
    </w:p>
    <w:p w:rsidR="00EC0CE1" w:rsidRPr="001066D3" w:rsidRDefault="00EC0CE1" w:rsidP="004C5641">
      <w:pPr>
        <w:jc w:val="both"/>
      </w:pPr>
    </w:p>
    <w:sectPr w:rsidR="00EC0CE1" w:rsidRPr="001066D3" w:rsidSect="0069192B">
      <w:headerReference w:type="default" r:id="rId14"/>
      <w:footerReference w:type="even" r:id="rId15"/>
      <w:footerReference w:type="default" r:id="rId16"/>
      <w:pgSz w:w="11906" w:h="16838"/>
      <w:pgMar w:top="851" w:right="1134" w:bottom="426" w:left="1134" w:header="708" w:footer="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811" w:rsidRDefault="00660811" w:rsidP="0097583F">
      <w:r>
        <w:separator/>
      </w:r>
    </w:p>
  </w:endnote>
  <w:endnote w:type="continuationSeparator" w:id="0">
    <w:p w:rsidR="00660811" w:rsidRDefault="00660811" w:rsidP="00975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s Gothic Com Light">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572" w:rsidRDefault="00822572">
    <w:pPr>
      <w:pStyle w:val="Pidipagina"/>
    </w:pPr>
    <w:r>
      <w:rPr>
        <w:noProof/>
        <w:lang w:eastAsia="it-IT"/>
      </w:rPr>
      <mc:AlternateContent>
        <mc:Choice Requires="wps">
          <w:drawing>
            <wp:anchor distT="0" distB="0" distL="114300" distR="114300" simplePos="0" relativeHeight="251663359" behindDoc="0" locked="0" layoutInCell="0" allowOverlap="1" wp14:anchorId="6D4EB2E0" wp14:editId="3A852305">
              <wp:simplePos x="0" y="0"/>
              <wp:positionH relativeFrom="page">
                <wp:posOffset>0</wp:posOffset>
              </wp:positionH>
              <wp:positionV relativeFrom="page">
                <wp:posOffset>10249535</wp:posOffset>
              </wp:positionV>
              <wp:extent cx="7560310" cy="252095"/>
              <wp:effectExtent l="0" t="0" r="0" b="14605"/>
              <wp:wrapNone/>
              <wp:docPr id="4" name="MSIPCM68644fd4861b1e54dd7093bb" descr="{&quot;HashCode&quot;:719819945,&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22572" w:rsidRPr="00AD6BB8" w:rsidRDefault="00822572" w:rsidP="00AD6BB8">
                          <w:pPr>
                            <w:rPr>
                              <w:rFonts w:ascii="Arial" w:hAnsi="Arial" w:cs="Arial"/>
                              <w:color w:val="415364"/>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D4EB2E0" id="_x0000_t202" coordsize="21600,21600" o:spt="202" path="m,l,21600r21600,l21600,xe">
              <v:stroke joinstyle="miter"/>
              <v:path gradientshapeok="t" o:connecttype="rect"/>
            </v:shapetype>
            <v:shape id="MSIPCM68644fd4861b1e54dd7093bb" o:spid="_x0000_s1026" type="#_x0000_t202" alt="{&quot;HashCode&quot;:719819945,&quot;Height&quot;:841.0,&quot;Width&quot;:595.0,&quot;Placement&quot;:&quot;Footer&quot;,&quot;Index&quot;:&quot;OddAndEven&quot;,&quot;Section&quot;:1,&quot;Top&quot;:0.0,&quot;Left&quot;:0.0}" style="position:absolute;margin-left:0;margin-top:807.05pt;width:595.3pt;height:19.85pt;z-index:25166335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" o:allowincell="f" filled="f" stroked="f" strokeweight=".5pt">
              <v:textbox inset="20pt,0,,0">
                <w:txbxContent>
                  <w:p w:rsidR="00822572" w:rsidRPr="00AD6BB8" w:rsidRDefault="00822572" w:rsidP="00AD6BB8">
                    <w:pPr>
                      <w:rPr>
                        <w:rFonts w:ascii="Arial" w:hAnsi="Arial" w:cs="Arial"/>
                        <w:color w:val="415364"/>
                        <w:sz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572" w:rsidRDefault="00822572">
    <w:pPr>
      <w:pStyle w:val="Pidipagina"/>
    </w:pPr>
    <w:r>
      <w:rPr>
        <w:noProof/>
        <w:lang w:eastAsia="it-IT"/>
      </w:rPr>
      <mc:AlternateContent>
        <mc:Choice Requires="wps">
          <w:drawing>
            <wp:anchor distT="0" distB="0" distL="114300" distR="114300" simplePos="0" relativeHeight="251662335" behindDoc="0" locked="0" layoutInCell="0" allowOverlap="1" wp14:anchorId="7666C93C" wp14:editId="53B07BBC">
              <wp:simplePos x="0" y="0"/>
              <wp:positionH relativeFrom="page">
                <wp:posOffset>0</wp:posOffset>
              </wp:positionH>
              <wp:positionV relativeFrom="page">
                <wp:posOffset>10249535</wp:posOffset>
              </wp:positionV>
              <wp:extent cx="7560310" cy="252095"/>
              <wp:effectExtent l="0" t="0" r="0" b="14605"/>
              <wp:wrapNone/>
              <wp:docPr id="3" name="MSIPCM3b74420fae6db0850b4ba2ed" descr="{&quot;HashCode&quot;:71981994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22572" w:rsidRPr="00AD6BB8" w:rsidRDefault="00822572" w:rsidP="00AD6BB8">
                          <w:pPr>
                            <w:rPr>
                              <w:rFonts w:ascii="Arial" w:hAnsi="Arial" w:cs="Arial"/>
                              <w:color w:val="415364"/>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666C93C" id="_x0000_t202" coordsize="21600,21600" o:spt="202" path="m,l,21600r21600,l21600,xe">
              <v:stroke joinstyle="miter"/>
              <v:path gradientshapeok="t" o:connecttype="rect"/>
            </v:shapetype>
            <v:shape id="MSIPCM3b74420fae6db0850b4ba2ed" o:spid="_x0000_s1027" type="#_x0000_t202" alt="{&quot;HashCode&quot;:719819945,&quot;Height&quot;:841.0,&quot;Width&quot;:595.0,&quot;Placement&quot;:&quot;Footer&quot;,&quot;Index&quot;:&quot;Primary&quot;,&quot;Section&quot;:1,&quot;Top&quot;:0.0,&quot;Left&quot;:0.0}" style="position:absolute;margin-left:0;margin-top:807.05pt;width:595.3pt;height:19.85pt;z-index:25166233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" o:allowincell="f" filled="f" stroked="f" strokeweight=".5pt">
              <v:textbox inset="20pt,0,,0">
                <w:txbxContent>
                  <w:p w:rsidR="00822572" w:rsidRPr="00AD6BB8" w:rsidRDefault="00822572" w:rsidP="00AD6BB8">
                    <w:pPr>
                      <w:rPr>
                        <w:rFonts w:ascii="Arial" w:hAnsi="Arial" w:cs="Arial"/>
                        <w:color w:val="415364"/>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811" w:rsidRDefault="00660811" w:rsidP="0097583F">
      <w:r>
        <w:separator/>
      </w:r>
    </w:p>
  </w:footnote>
  <w:footnote w:type="continuationSeparator" w:id="0">
    <w:p w:rsidR="00660811" w:rsidRDefault="00660811" w:rsidP="00975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789" w:rsidRDefault="001066D3">
    <w:pPr>
      <w:pStyle w:val="Intestazione"/>
    </w:pPr>
    <w:r>
      <w:rPr>
        <w:noProof/>
        <w:lang w:eastAsia="it-IT"/>
      </w:rPr>
      <w:drawing>
        <wp:anchor distT="0" distB="0" distL="114300" distR="114300" simplePos="0" relativeHeight="251667456" behindDoc="0" locked="0" layoutInCell="1" allowOverlap="1" wp14:anchorId="04D57456" wp14:editId="1880D357">
          <wp:simplePos x="0" y="0"/>
          <wp:positionH relativeFrom="column">
            <wp:posOffset>4690110</wp:posOffset>
          </wp:positionH>
          <wp:positionV relativeFrom="paragraph">
            <wp:posOffset>-129540</wp:posOffset>
          </wp:positionV>
          <wp:extent cx="1447800" cy="967740"/>
          <wp:effectExtent l="0" t="0" r="0" b="3810"/>
          <wp:wrapThrough wrapText="bothSides">
            <wp:wrapPolygon edited="0">
              <wp:start x="0" y="0"/>
              <wp:lineTo x="0" y="21260"/>
              <wp:lineTo x="21316" y="21260"/>
              <wp:lineTo x="21316" y="0"/>
              <wp:lineTo x="0" y="0"/>
            </wp:wrapPolygon>
          </wp:wrapThrough>
          <wp:docPr id="5" name="Immagine 5" descr="C:\Users\Agnese Mazza\AppData\Local\Microsoft\Windows\INetCache\Content.Word\SACE-TRICOLORE-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gnese Mazza\AppData\Local\Microsoft\Windows\INetCache\Content.Word\SACE-TRICOLORE-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967740"/>
                  </a:xfrm>
                  <a:prstGeom prst="rect">
                    <a:avLst/>
                  </a:prstGeom>
                  <a:noFill/>
                  <a:ln>
                    <a:noFill/>
                  </a:ln>
                </pic:spPr>
              </pic:pic>
            </a:graphicData>
          </a:graphic>
        </wp:anchor>
      </w:drawing>
    </w:r>
    <w:r w:rsidR="00362584" w:rsidRPr="00E21575">
      <w:rPr>
        <w:noProof/>
        <w:lang w:eastAsia="it-IT"/>
      </w:rPr>
      <w:drawing>
        <wp:anchor distT="0" distB="0" distL="114300" distR="114300" simplePos="0" relativeHeight="251664384" behindDoc="0" locked="0" layoutInCell="1" allowOverlap="1" wp14:anchorId="77E7BD94" wp14:editId="58D0EA51">
          <wp:simplePos x="0" y="0"/>
          <wp:positionH relativeFrom="margin">
            <wp:align>left</wp:align>
          </wp:positionH>
          <wp:positionV relativeFrom="paragraph">
            <wp:posOffset>296545</wp:posOffset>
          </wp:positionV>
          <wp:extent cx="2555875" cy="368935"/>
          <wp:effectExtent l="0" t="0" r="0" b="0"/>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5875" cy="368935"/>
                  </a:xfrm>
                  <a:prstGeom prst="rect">
                    <a:avLst/>
                  </a:prstGeom>
                  <a:noFill/>
                  <a:ln>
                    <a:noFill/>
                  </a:ln>
                </pic:spPr>
              </pic:pic>
            </a:graphicData>
          </a:graphic>
          <wp14:sizeRelH relativeFrom="page">
            <wp14:pctWidth>0</wp14:pctWidth>
          </wp14:sizeRelH>
          <wp14:sizeRelV relativeFrom="page">
            <wp14:pctHeight>0</wp14:pctHeight>
          </wp14:sizeRelV>
        </wp:anchor>
      </w:drawing>
    </w:r>
    <w:r w:rsidR="007D6789">
      <w:t xml:space="preserve"> </w:t>
    </w:r>
    <w:r w:rsidR="00322777">
      <w:t xml:space="preserve">   </w:t>
    </w:r>
    <w:r w:rsidR="000C35E3">
      <w:t xml:space="preserve">  </w:t>
    </w:r>
    <w:r w:rsidR="00D442F4">
      <w:t xml:space="preserve">           </w:t>
    </w:r>
    <w:r w:rsidR="000C35E3">
      <w:t xml:space="preserve">  </w:t>
    </w:r>
    <w:r w:rsidR="00D442F4">
      <w:t xml:space="preserve"> </w:t>
    </w:r>
    <w:r w:rsidR="00322777">
      <w:t xml:space="preserve"> </w:t>
    </w:r>
    <w:r w:rsidR="00284C69">
      <w:t xml:space="preserve">   </w:t>
    </w:r>
    <w:r w:rsidR="008B24D6">
      <w:rPr>
        <w:noProof/>
        <w:lang w:eastAsia="it-IT"/>
      </w:rPr>
      <w:drawing>
        <wp:inline distT="0" distB="0" distL="0" distR="0" wp14:anchorId="45837165" wp14:editId="2FF858A7">
          <wp:extent cx="1727200" cy="436880"/>
          <wp:effectExtent l="0" t="0" r="6350" b="1270"/>
          <wp:docPr id="2" name="Immagine 13">
            <a:extLst xmlns:a="http://schemas.openxmlformats.org/drawingml/2006/main">
              <a:ext uri="{FF2B5EF4-FFF2-40B4-BE49-F238E27FC236}">
                <a16:creationId xmlns:a16="http://schemas.microsoft.com/office/drawing/2014/main" id="{8D6D63B2-1649-E04F-9408-08F79FCAE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3">
                    <a:extLst>
                      <a:ext uri="{FF2B5EF4-FFF2-40B4-BE49-F238E27FC236}">
                        <a16:creationId xmlns:a16="http://schemas.microsoft.com/office/drawing/2014/main" id="{8D6D63B2-1649-E04F-9408-08F79FCAE94A}"/>
                      </a:ext>
                    </a:extLst>
                  </pic:cNvPr>
                  <pic:cNvPicPr>
                    <a:picLocks noChangeAspect="1"/>
                  </pic:cNvPicPr>
                </pic:nvPicPr>
                <pic:blipFill>
                  <a:blip r:embed="rId3" cstate="screen">
                    <a:extLst>
                      <a:ext uri="{28A0092B-C50C-407E-A947-70E740481C1C}">
                        <a14:useLocalDpi xmlns:a14="http://schemas.microsoft.com/office/drawing/2010/main"/>
                      </a:ext>
                    </a:extLst>
                  </a:blip>
                  <a:stretch>
                    <a:fillRect/>
                  </a:stretch>
                </pic:blipFill>
                <pic:spPr>
                  <a:xfrm>
                    <a:off x="0" y="0"/>
                    <a:ext cx="1798477" cy="454909"/>
                  </a:xfrm>
                  <a:prstGeom prst="rect">
                    <a:avLst/>
                  </a:prstGeom>
                </pic:spPr>
              </pic:pic>
            </a:graphicData>
          </a:graphic>
        </wp:inline>
      </w:drawing>
    </w:r>
  </w:p>
  <w:p w:rsidR="00E668BE" w:rsidRDefault="00E668BE">
    <w:pPr>
      <w:pStyle w:val="Intestazione"/>
    </w:pPr>
  </w:p>
  <w:p w:rsidR="00E668BE" w:rsidRDefault="00E668BE">
    <w:pPr>
      <w:pStyle w:val="Intestazion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600CF"/>
    <w:multiLevelType w:val="hybridMultilevel"/>
    <w:tmpl w:val="7ED4F7B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29A49A9"/>
    <w:multiLevelType w:val="multilevel"/>
    <w:tmpl w:val="1C2AF1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5D9"/>
    <w:rsid w:val="0000008A"/>
    <w:rsid w:val="000044E3"/>
    <w:rsid w:val="00004FB6"/>
    <w:rsid w:val="00026103"/>
    <w:rsid w:val="0003133F"/>
    <w:rsid w:val="00036645"/>
    <w:rsid w:val="00042918"/>
    <w:rsid w:val="00043595"/>
    <w:rsid w:val="000435B2"/>
    <w:rsid w:val="000512CD"/>
    <w:rsid w:val="00055EA8"/>
    <w:rsid w:val="000640D8"/>
    <w:rsid w:val="00067EA5"/>
    <w:rsid w:val="00070D16"/>
    <w:rsid w:val="00095E39"/>
    <w:rsid w:val="000A2359"/>
    <w:rsid w:val="000B482F"/>
    <w:rsid w:val="000B7B47"/>
    <w:rsid w:val="000C35E3"/>
    <w:rsid w:val="000D50DE"/>
    <w:rsid w:val="000F3C67"/>
    <w:rsid w:val="00101832"/>
    <w:rsid w:val="001066D3"/>
    <w:rsid w:val="001167FF"/>
    <w:rsid w:val="001211F2"/>
    <w:rsid w:val="00125D5D"/>
    <w:rsid w:val="001351E9"/>
    <w:rsid w:val="00136CF4"/>
    <w:rsid w:val="00142F85"/>
    <w:rsid w:val="001439D4"/>
    <w:rsid w:val="00145FDC"/>
    <w:rsid w:val="0014726C"/>
    <w:rsid w:val="00151EDB"/>
    <w:rsid w:val="00152957"/>
    <w:rsid w:val="00154CB3"/>
    <w:rsid w:val="0015730D"/>
    <w:rsid w:val="00164210"/>
    <w:rsid w:val="0017600E"/>
    <w:rsid w:val="00180742"/>
    <w:rsid w:val="001819AC"/>
    <w:rsid w:val="001913D4"/>
    <w:rsid w:val="001914DD"/>
    <w:rsid w:val="001942D0"/>
    <w:rsid w:val="001A5CA6"/>
    <w:rsid w:val="001B3572"/>
    <w:rsid w:val="001C1937"/>
    <w:rsid w:val="001C2C0F"/>
    <w:rsid w:val="001D002E"/>
    <w:rsid w:val="001D6F69"/>
    <w:rsid w:val="001E735D"/>
    <w:rsid w:val="001F1E43"/>
    <w:rsid w:val="001F51E4"/>
    <w:rsid w:val="001F6AA3"/>
    <w:rsid w:val="00201BF4"/>
    <w:rsid w:val="00202494"/>
    <w:rsid w:val="00212050"/>
    <w:rsid w:val="00213A27"/>
    <w:rsid w:val="00215C26"/>
    <w:rsid w:val="00217037"/>
    <w:rsid w:val="00232236"/>
    <w:rsid w:val="00233F46"/>
    <w:rsid w:val="002378EB"/>
    <w:rsid w:val="0024228E"/>
    <w:rsid w:val="002516FB"/>
    <w:rsid w:val="00260BDD"/>
    <w:rsid w:val="00270428"/>
    <w:rsid w:val="00273893"/>
    <w:rsid w:val="00284945"/>
    <w:rsid w:val="00284C69"/>
    <w:rsid w:val="0028664D"/>
    <w:rsid w:val="00287A72"/>
    <w:rsid w:val="00296BB6"/>
    <w:rsid w:val="002A3208"/>
    <w:rsid w:val="002A3DD2"/>
    <w:rsid w:val="002A74BF"/>
    <w:rsid w:val="002B051B"/>
    <w:rsid w:val="002B149C"/>
    <w:rsid w:val="002C2536"/>
    <w:rsid w:val="002D1488"/>
    <w:rsid w:val="002D7801"/>
    <w:rsid w:val="002D7D13"/>
    <w:rsid w:val="002E2114"/>
    <w:rsid w:val="002F026A"/>
    <w:rsid w:val="0030030C"/>
    <w:rsid w:val="003105D9"/>
    <w:rsid w:val="00322777"/>
    <w:rsid w:val="003229D1"/>
    <w:rsid w:val="00343B39"/>
    <w:rsid w:val="00344160"/>
    <w:rsid w:val="00353ED3"/>
    <w:rsid w:val="0036140F"/>
    <w:rsid w:val="00362584"/>
    <w:rsid w:val="00363377"/>
    <w:rsid w:val="0036358F"/>
    <w:rsid w:val="003707A0"/>
    <w:rsid w:val="003859C6"/>
    <w:rsid w:val="0039519B"/>
    <w:rsid w:val="003A00F3"/>
    <w:rsid w:val="003A02BD"/>
    <w:rsid w:val="003B4C42"/>
    <w:rsid w:val="003C5B28"/>
    <w:rsid w:val="003C76C0"/>
    <w:rsid w:val="003D260F"/>
    <w:rsid w:val="003E4007"/>
    <w:rsid w:val="003F065F"/>
    <w:rsid w:val="003F38B8"/>
    <w:rsid w:val="003F3AD0"/>
    <w:rsid w:val="00400817"/>
    <w:rsid w:val="00404128"/>
    <w:rsid w:val="004055E1"/>
    <w:rsid w:val="00407640"/>
    <w:rsid w:val="00407EF6"/>
    <w:rsid w:val="00430D01"/>
    <w:rsid w:val="00430E84"/>
    <w:rsid w:val="00432311"/>
    <w:rsid w:val="0043357F"/>
    <w:rsid w:val="00461A87"/>
    <w:rsid w:val="00485AA5"/>
    <w:rsid w:val="004C5641"/>
    <w:rsid w:val="004C6898"/>
    <w:rsid w:val="004C7DDA"/>
    <w:rsid w:val="004E4F86"/>
    <w:rsid w:val="004F31BB"/>
    <w:rsid w:val="004F38E1"/>
    <w:rsid w:val="004F4EC4"/>
    <w:rsid w:val="0053246D"/>
    <w:rsid w:val="00535182"/>
    <w:rsid w:val="00536D1C"/>
    <w:rsid w:val="00545A79"/>
    <w:rsid w:val="00545BF4"/>
    <w:rsid w:val="00550940"/>
    <w:rsid w:val="0056605B"/>
    <w:rsid w:val="005774E9"/>
    <w:rsid w:val="005778EC"/>
    <w:rsid w:val="00581C61"/>
    <w:rsid w:val="0058269F"/>
    <w:rsid w:val="00583BCF"/>
    <w:rsid w:val="0058499E"/>
    <w:rsid w:val="00596DCA"/>
    <w:rsid w:val="005A70B7"/>
    <w:rsid w:val="005B3D5C"/>
    <w:rsid w:val="005B69BD"/>
    <w:rsid w:val="005B6C41"/>
    <w:rsid w:val="005C24CA"/>
    <w:rsid w:val="005C7738"/>
    <w:rsid w:val="005D67EA"/>
    <w:rsid w:val="005E010E"/>
    <w:rsid w:val="005E321A"/>
    <w:rsid w:val="005E7085"/>
    <w:rsid w:val="00602144"/>
    <w:rsid w:val="00605F9F"/>
    <w:rsid w:val="00610B62"/>
    <w:rsid w:val="00611D3D"/>
    <w:rsid w:val="006137A9"/>
    <w:rsid w:val="00621C20"/>
    <w:rsid w:val="00623935"/>
    <w:rsid w:val="006260CD"/>
    <w:rsid w:val="006263A2"/>
    <w:rsid w:val="00633419"/>
    <w:rsid w:val="00642184"/>
    <w:rsid w:val="0065101E"/>
    <w:rsid w:val="006556C9"/>
    <w:rsid w:val="00656245"/>
    <w:rsid w:val="006562B9"/>
    <w:rsid w:val="00656A38"/>
    <w:rsid w:val="006575F4"/>
    <w:rsid w:val="00660811"/>
    <w:rsid w:val="00661EBE"/>
    <w:rsid w:val="00672349"/>
    <w:rsid w:val="006725CA"/>
    <w:rsid w:val="00676E1D"/>
    <w:rsid w:val="00677ACD"/>
    <w:rsid w:val="006870A9"/>
    <w:rsid w:val="0069192B"/>
    <w:rsid w:val="006941E7"/>
    <w:rsid w:val="006A4439"/>
    <w:rsid w:val="006C0176"/>
    <w:rsid w:val="006C1974"/>
    <w:rsid w:val="006C47F5"/>
    <w:rsid w:val="006D2B22"/>
    <w:rsid w:val="006D54A0"/>
    <w:rsid w:val="006E3D7F"/>
    <w:rsid w:val="006F4B10"/>
    <w:rsid w:val="006F7559"/>
    <w:rsid w:val="007024EA"/>
    <w:rsid w:val="007100E3"/>
    <w:rsid w:val="00717B96"/>
    <w:rsid w:val="00721B72"/>
    <w:rsid w:val="00731CFE"/>
    <w:rsid w:val="00744646"/>
    <w:rsid w:val="00755D1D"/>
    <w:rsid w:val="00757812"/>
    <w:rsid w:val="00757F66"/>
    <w:rsid w:val="00761D42"/>
    <w:rsid w:val="00776C58"/>
    <w:rsid w:val="00783118"/>
    <w:rsid w:val="00792EA7"/>
    <w:rsid w:val="007937E7"/>
    <w:rsid w:val="007942A4"/>
    <w:rsid w:val="00797ADB"/>
    <w:rsid w:val="007A1747"/>
    <w:rsid w:val="007A20A3"/>
    <w:rsid w:val="007A55A3"/>
    <w:rsid w:val="007C08BC"/>
    <w:rsid w:val="007D15CD"/>
    <w:rsid w:val="007D56BD"/>
    <w:rsid w:val="007D5770"/>
    <w:rsid w:val="007D6789"/>
    <w:rsid w:val="007E3CE3"/>
    <w:rsid w:val="00801847"/>
    <w:rsid w:val="008026A6"/>
    <w:rsid w:val="00804C8F"/>
    <w:rsid w:val="00807B70"/>
    <w:rsid w:val="00815412"/>
    <w:rsid w:val="00815C00"/>
    <w:rsid w:val="00820105"/>
    <w:rsid w:val="00822572"/>
    <w:rsid w:val="00824A29"/>
    <w:rsid w:val="00830407"/>
    <w:rsid w:val="00832402"/>
    <w:rsid w:val="00834C11"/>
    <w:rsid w:val="0084064B"/>
    <w:rsid w:val="00841E4E"/>
    <w:rsid w:val="008440B4"/>
    <w:rsid w:val="00847837"/>
    <w:rsid w:val="0085535F"/>
    <w:rsid w:val="0086059E"/>
    <w:rsid w:val="00860931"/>
    <w:rsid w:val="00861DD0"/>
    <w:rsid w:val="008735A0"/>
    <w:rsid w:val="00877C1F"/>
    <w:rsid w:val="00893D38"/>
    <w:rsid w:val="00894A44"/>
    <w:rsid w:val="00894D56"/>
    <w:rsid w:val="008A2948"/>
    <w:rsid w:val="008A34B9"/>
    <w:rsid w:val="008A3D70"/>
    <w:rsid w:val="008A3F9C"/>
    <w:rsid w:val="008B0841"/>
    <w:rsid w:val="008B24D6"/>
    <w:rsid w:val="008B6A49"/>
    <w:rsid w:val="008E2AA5"/>
    <w:rsid w:val="008F1192"/>
    <w:rsid w:val="008F24E6"/>
    <w:rsid w:val="008F77A5"/>
    <w:rsid w:val="00904626"/>
    <w:rsid w:val="00915574"/>
    <w:rsid w:val="00933B2A"/>
    <w:rsid w:val="00934096"/>
    <w:rsid w:val="009374A2"/>
    <w:rsid w:val="0093764E"/>
    <w:rsid w:val="00954153"/>
    <w:rsid w:val="0095743B"/>
    <w:rsid w:val="00960E6A"/>
    <w:rsid w:val="0096267E"/>
    <w:rsid w:val="0097583F"/>
    <w:rsid w:val="0097648E"/>
    <w:rsid w:val="00980296"/>
    <w:rsid w:val="00983567"/>
    <w:rsid w:val="00983AC6"/>
    <w:rsid w:val="009A7EF9"/>
    <w:rsid w:val="009C1919"/>
    <w:rsid w:val="009C31AA"/>
    <w:rsid w:val="009D4740"/>
    <w:rsid w:val="009E1D31"/>
    <w:rsid w:val="009E6DA0"/>
    <w:rsid w:val="00A047BD"/>
    <w:rsid w:val="00A05B16"/>
    <w:rsid w:val="00A13C64"/>
    <w:rsid w:val="00A157B0"/>
    <w:rsid w:val="00A257AC"/>
    <w:rsid w:val="00A33677"/>
    <w:rsid w:val="00A42F4B"/>
    <w:rsid w:val="00A52247"/>
    <w:rsid w:val="00A53082"/>
    <w:rsid w:val="00A556B9"/>
    <w:rsid w:val="00A558AF"/>
    <w:rsid w:val="00A61622"/>
    <w:rsid w:val="00A706F0"/>
    <w:rsid w:val="00A7142A"/>
    <w:rsid w:val="00A723FE"/>
    <w:rsid w:val="00A72B36"/>
    <w:rsid w:val="00A75115"/>
    <w:rsid w:val="00A752D1"/>
    <w:rsid w:val="00A822B0"/>
    <w:rsid w:val="00A83FFD"/>
    <w:rsid w:val="00A84861"/>
    <w:rsid w:val="00A9156E"/>
    <w:rsid w:val="00A91F26"/>
    <w:rsid w:val="00A93C94"/>
    <w:rsid w:val="00AA7195"/>
    <w:rsid w:val="00AB369C"/>
    <w:rsid w:val="00AB3D4B"/>
    <w:rsid w:val="00AD244B"/>
    <w:rsid w:val="00AD6BB8"/>
    <w:rsid w:val="00AE6091"/>
    <w:rsid w:val="00B17E65"/>
    <w:rsid w:val="00B21269"/>
    <w:rsid w:val="00B219EB"/>
    <w:rsid w:val="00B21BFA"/>
    <w:rsid w:val="00B3214B"/>
    <w:rsid w:val="00B3254C"/>
    <w:rsid w:val="00B3671E"/>
    <w:rsid w:val="00B37E06"/>
    <w:rsid w:val="00B4553A"/>
    <w:rsid w:val="00B50D86"/>
    <w:rsid w:val="00B6076B"/>
    <w:rsid w:val="00B62E61"/>
    <w:rsid w:val="00B6547A"/>
    <w:rsid w:val="00B80ABB"/>
    <w:rsid w:val="00B80F9A"/>
    <w:rsid w:val="00B863BB"/>
    <w:rsid w:val="00BA18FB"/>
    <w:rsid w:val="00BA2EE7"/>
    <w:rsid w:val="00BB0A4B"/>
    <w:rsid w:val="00BB212E"/>
    <w:rsid w:val="00BB3F95"/>
    <w:rsid w:val="00BB608E"/>
    <w:rsid w:val="00BD0330"/>
    <w:rsid w:val="00BD1CE1"/>
    <w:rsid w:val="00BD5102"/>
    <w:rsid w:val="00BE5181"/>
    <w:rsid w:val="00BE71F5"/>
    <w:rsid w:val="00BF02F6"/>
    <w:rsid w:val="00BF0AD9"/>
    <w:rsid w:val="00BF4723"/>
    <w:rsid w:val="00C000C7"/>
    <w:rsid w:val="00C0265A"/>
    <w:rsid w:val="00C04D66"/>
    <w:rsid w:val="00C06DFE"/>
    <w:rsid w:val="00C13048"/>
    <w:rsid w:val="00C13E02"/>
    <w:rsid w:val="00C17B9E"/>
    <w:rsid w:val="00C23B81"/>
    <w:rsid w:val="00C26406"/>
    <w:rsid w:val="00C27A9C"/>
    <w:rsid w:val="00C3245C"/>
    <w:rsid w:val="00C335D9"/>
    <w:rsid w:val="00C34D34"/>
    <w:rsid w:val="00C352C0"/>
    <w:rsid w:val="00C353C4"/>
    <w:rsid w:val="00C402FA"/>
    <w:rsid w:val="00C50C88"/>
    <w:rsid w:val="00C73170"/>
    <w:rsid w:val="00C85E5F"/>
    <w:rsid w:val="00C93E70"/>
    <w:rsid w:val="00C95CF9"/>
    <w:rsid w:val="00CA1A3F"/>
    <w:rsid w:val="00CA309E"/>
    <w:rsid w:val="00CA4161"/>
    <w:rsid w:val="00CB2DCB"/>
    <w:rsid w:val="00CC06FD"/>
    <w:rsid w:val="00CE45E0"/>
    <w:rsid w:val="00CE7649"/>
    <w:rsid w:val="00CF0D69"/>
    <w:rsid w:val="00CF3312"/>
    <w:rsid w:val="00D054CE"/>
    <w:rsid w:val="00D14FE4"/>
    <w:rsid w:val="00D15104"/>
    <w:rsid w:val="00D20B0B"/>
    <w:rsid w:val="00D20E3B"/>
    <w:rsid w:val="00D214C1"/>
    <w:rsid w:val="00D32753"/>
    <w:rsid w:val="00D37740"/>
    <w:rsid w:val="00D43ADF"/>
    <w:rsid w:val="00D442F4"/>
    <w:rsid w:val="00D51F97"/>
    <w:rsid w:val="00D526A5"/>
    <w:rsid w:val="00D57464"/>
    <w:rsid w:val="00D61B53"/>
    <w:rsid w:val="00D67683"/>
    <w:rsid w:val="00D75C2A"/>
    <w:rsid w:val="00D75F0A"/>
    <w:rsid w:val="00D86953"/>
    <w:rsid w:val="00DB7A6A"/>
    <w:rsid w:val="00DC3E87"/>
    <w:rsid w:val="00DC4BB2"/>
    <w:rsid w:val="00DD018D"/>
    <w:rsid w:val="00DD5DED"/>
    <w:rsid w:val="00DE4D39"/>
    <w:rsid w:val="00DE4DAF"/>
    <w:rsid w:val="00DF7967"/>
    <w:rsid w:val="00E029AC"/>
    <w:rsid w:val="00E07FF5"/>
    <w:rsid w:val="00E330CE"/>
    <w:rsid w:val="00E41BDC"/>
    <w:rsid w:val="00E44CB4"/>
    <w:rsid w:val="00E471A3"/>
    <w:rsid w:val="00E5568A"/>
    <w:rsid w:val="00E629FE"/>
    <w:rsid w:val="00E668BE"/>
    <w:rsid w:val="00E70D2D"/>
    <w:rsid w:val="00E70FE2"/>
    <w:rsid w:val="00E74397"/>
    <w:rsid w:val="00E77245"/>
    <w:rsid w:val="00E8458A"/>
    <w:rsid w:val="00E84738"/>
    <w:rsid w:val="00E93E97"/>
    <w:rsid w:val="00E96C0A"/>
    <w:rsid w:val="00EB0B19"/>
    <w:rsid w:val="00EB4FF1"/>
    <w:rsid w:val="00EC0CE1"/>
    <w:rsid w:val="00EC19B9"/>
    <w:rsid w:val="00EC2585"/>
    <w:rsid w:val="00EC68D9"/>
    <w:rsid w:val="00ED0BAC"/>
    <w:rsid w:val="00ED559A"/>
    <w:rsid w:val="00EE5825"/>
    <w:rsid w:val="00EE5A0B"/>
    <w:rsid w:val="00EE7E9F"/>
    <w:rsid w:val="00EF3FC1"/>
    <w:rsid w:val="00EF63F7"/>
    <w:rsid w:val="00F000DF"/>
    <w:rsid w:val="00F01F96"/>
    <w:rsid w:val="00F02408"/>
    <w:rsid w:val="00F024E3"/>
    <w:rsid w:val="00F0773D"/>
    <w:rsid w:val="00F21B70"/>
    <w:rsid w:val="00F24BA8"/>
    <w:rsid w:val="00F276CB"/>
    <w:rsid w:val="00F31414"/>
    <w:rsid w:val="00F418F8"/>
    <w:rsid w:val="00F47FCB"/>
    <w:rsid w:val="00F50196"/>
    <w:rsid w:val="00F57A3E"/>
    <w:rsid w:val="00F6282E"/>
    <w:rsid w:val="00F63908"/>
    <w:rsid w:val="00F66B4A"/>
    <w:rsid w:val="00F7277E"/>
    <w:rsid w:val="00F74C43"/>
    <w:rsid w:val="00FA01B9"/>
    <w:rsid w:val="00FB316A"/>
    <w:rsid w:val="00FB4503"/>
    <w:rsid w:val="00FB74BC"/>
    <w:rsid w:val="00FC127A"/>
    <w:rsid w:val="00FC4967"/>
    <w:rsid w:val="00FC5390"/>
    <w:rsid w:val="00FD0693"/>
    <w:rsid w:val="00FD5563"/>
    <w:rsid w:val="00FE2A15"/>
    <w:rsid w:val="00FE5952"/>
    <w:rsid w:val="00FF7B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FF7A3"/>
  <w15:chartTrackingRefBased/>
  <w15:docId w15:val="{96065569-1169-4E7E-B280-B2EE0FD0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alibri" w:hAnsi="Century Gothic"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72349"/>
    <w:rPr>
      <w:rFonts w:ascii="Times New Roman" w:eastAsia="Times New Roman" w:hAnsi="Times New Roman"/>
      <w:sz w:val="24"/>
      <w:szCs w:val="24"/>
    </w:rPr>
  </w:style>
  <w:style w:type="paragraph" w:styleId="Titolo4">
    <w:name w:val="heading 4"/>
    <w:basedOn w:val="Normale"/>
    <w:link w:val="Titolo4Carattere"/>
    <w:uiPriority w:val="9"/>
    <w:qFormat/>
    <w:rsid w:val="00FB74BC"/>
    <w:pPr>
      <w:spacing w:before="100" w:beforeAutospacing="1" w:after="100" w:afterAutospacing="1"/>
      <w:outlineLvl w:val="3"/>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3105D9"/>
    <w:pPr>
      <w:tabs>
        <w:tab w:val="center" w:pos="4819"/>
        <w:tab w:val="right" w:pos="9638"/>
      </w:tabs>
    </w:pPr>
    <w:rPr>
      <w:rFonts w:ascii="Calibri" w:eastAsia="Calibri" w:hAnsi="Calibri" w:cs="Calibri"/>
      <w:sz w:val="22"/>
      <w:szCs w:val="22"/>
      <w:lang w:eastAsia="en-US"/>
    </w:rPr>
  </w:style>
  <w:style w:type="character" w:customStyle="1" w:styleId="PidipaginaCarattere">
    <w:name w:val="Piè di pagina Carattere"/>
    <w:link w:val="Pidipagina"/>
    <w:uiPriority w:val="99"/>
    <w:rsid w:val="003105D9"/>
    <w:rPr>
      <w:rFonts w:ascii="Calibri" w:eastAsia="Calibri" w:hAnsi="Calibri" w:cs="Calibri"/>
      <w:sz w:val="22"/>
    </w:rPr>
  </w:style>
  <w:style w:type="character" w:styleId="Collegamentoipertestuale">
    <w:name w:val="Hyperlink"/>
    <w:rsid w:val="003105D9"/>
    <w:rPr>
      <w:color w:val="0000FF"/>
      <w:u w:val="single"/>
    </w:rPr>
  </w:style>
  <w:style w:type="paragraph" w:styleId="Intestazione">
    <w:name w:val="header"/>
    <w:basedOn w:val="Normale"/>
    <w:link w:val="IntestazioneCarattere"/>
    <w:uiPriority w:val="99"/>
    <w:unhideWhenUsed/>
    <w:rsid w:val="0097583F"/>
    <w:pPr>
      <w:tabs>
        <w:tab w:val="center" w:pos="4819"/>
        <w:tab w:val="right" w:pos="9638"/>
      </w:tabs>
    </w:pPr>
    <w:rPr>
      <w:rFonts w:ascii="Calibri" w:eastAsia="Calibri" w:hAnsi="Calibri" w:cs="Calibri"/>
      <w:sz w:val="22"/>
      <w:szCs w:val="22"/>
      <w:lang w:eastAsia="en-US"/>
    </w:rPr>
  </w:style>
  <w:style w:type="character" w:customStyle="1" w:styleId="IntestazioneCarattere">
    <w:name w:val="Intestazione Carattere"/>
    <w:link w:val="Intestazione"/>
    <w:uiPriority w:val="99"/>
    <w:rsid w:val="0097583F"/>
    <w:rPr>
      <w:rFonts w:ascii="Calibri" w:hAnsi="Calibri" w:cs="Calibri"/>
      <w:sz w:val="22"/>
      <w:szCs w:val="22"/>
      <w:lang w:eastAsia="en-US"/>
    </w:rPr>
  </w:style>
  <w:style w:type="paragraph" w:styleId="Testonormale">
    <w:name w:val="Plain Text"/>
    <w:basedOn w:val="Normale"/>
    <w:link w:val="TestonormaleCarattere"/>
    <w:uiPriority w:val="99"/>
    <w:semiHidden/>
    <w:unhideWhenUsed/>
    <w:rsid w:val="00CE7649"/>
    <w:rPr>
      <w:rFonts w:ascii="Century Gothic" w:hAnsi="Century Gothic" w:cstheme="minorBidi"/>
      <w:sz w:val="20"/>
      <w:szCs w:val="21"/>
    </w:rPr>
  </w:style>
  <w:style w:type="character" w:customStyle="1" w:styleId="TestonormaleCarattere">
    <w:name w:val="Testo normale Carattere"/>
    <w:basedOn w:val="Carpredefinitoparagrafo"/>
    <w:link w:val="Testonormale"/>
    <w:uiPriority w:val="99"/>
    <w:semiHidden/>
    <w:rsid w:val="00CE7649"/>
    <w:rPr>
      <w:rFonts w:eastAsia="Times New Roman" w:cstheme="minorBidi"/>
      <w:szCs w:val="21"/>
      <w:lang w:eastAsia="en-US"/>
    </w:rPr>
  </w:style>
  <w:style w:type="character" w:customStyle="1" w:styleId="Nessuno">
    <w:name w:val="Nessuno"/>
    <w:rsid w:val="00E41BDC"/>
  </w:style>
  <w:style w:type="paragraph" w:styleId="Paragrafoelenco">
    <w:name w:val="List Paragraph"/>
    <w:basedOn w:val="Normale"/>
    <w:uiPriority w:val="34"/>
    <w:qFormat/>
    <w:rsid w:val="00E41BDC"/>
    <w:pPr>
      <w:pBdr>
        <w:top w:val="nil"/>
        <w:left w:val="nil"/>
        <w:bottom w:val="nil"/>
        <w:right w:val="nil"/>
        <w:between w:val="nil"/>
        <w:bar w:val="nil"/>
      </w:pBdr>
      <w:ind w:left="720"/>
      <w:contextualSpacing/>
    </w:pPr>
    <w:rPr>
      <w:rFonts w:eastAsia="Arial Unicode MS" w:cs="Arial Unicode MS"/>
      <w:color w:val="000000"/>
      <w:u w:color="000000"/>
      <w:bdr w:val="nil"/>
    </w:rPr>
  </w:style>
  <w:style w:type="paragraph" w:styleId="Testofumetto">
    <w:name w:val="Balloon Text"/>
    <w:basedOn w:val="Normale"/>
    <w:link w:val="TestofumettoCarattere"/>
    <w:uiPriority w:val="99"/>
    <w:semiHidden/>
    <w:unhideWhenUsed/>
    <w:rsid w:val="00164210"/>
    <w:rPr>
      <w:rFonts w:eastAsia="Calibri"/>
      <w:sz w:val="18"/>
      <w:szCs w:val="18"/>
      <w:lang w:eastAsia="en-US"/>
    </w:rPr>
  </w:style>
  <w:style w:type="character" w:customStyle="1" w:styleId="TestofumettoCarattere">
    <w:name w:val="Testo fumetto Carattere"/>
    <w:basedOn w:val="Carpredefinitoparagrafo"/>
    <w:link w:val="Testofumetto"/>
    <w:uiPriority w:val="99"/>
    <w:semiHidden/>
    <w:rsid w:val="00164210"/>
    <w:rPr>
      <w:rFonts w:ascii="Times New Roman" w:hAnsi="Times New Roman"/>
      <w:sz w:val="18"/>
      <w:szCs w:val="18"/>
      <w:lang w:eastAsia="en-US"/>
    </w:rPr>
  </w:style>
  <w:style w:type="character" w:customStyle="1" w:styleId="Menzionenonrisolta1">
    <w:name w:val="Menzione non risolta1"/>
    <w:basedOn w:val="Carpredefinitoparagrafo"/>
    <w:uiPriority w:val="99"/>
    <w:semiHidden/>
    <w:unhideWhenUsed/>
    <w:rsid w:val="00485AA5"/>
    <w:rPr>
      <w:color w:val="605E5C"/>
      <w:shd w:val="clear" w:color="auto" w:fill="E1DFDD"/>
    </w:rPr>
  </w:style>
  <w:style w:type="paragraph" w:styleId="Corpotesto">
    <w:name w:val="Body Text"/>
    <w:basedOn w:val="Normale"/>
    <w:link w:val="CorpotestoCarattere"/>
    <w:qFormat/>
    <w:rsid w:val="0096267E"/>
    <w:pPr>
      <w:spacing w:after="240" w:line="240" w:lineRule="atLeast"/>
      <w:jc w:val="both"/>
    </w:pPr>
    <w:rPr>
      <w:rFonts w:ascii="Century Gothic" w:hAnsi="Century Gothic"/>
      <w:sz w:val="16"/>
      <w:szCs w:val="20"/>
      <w:lang w:eastAsia="en-GB"/>
    </w:rPr>
  </w:style>
  <w:style w:type="character" w:customStyle="1" w:styleId="CorpotestoCarattere">
    <w:name w:val="Corpo testo Carattere"/>
    <w:basedOn w:val="Carpredefinitoparagrafo"/>
    <w:link w:val="Corpotesto"/>
    <w:rsid w:val="0096267E"/>
    <w:rPr>
      <w:rFonts w:eastAsia="Times New Roman"/>
      <w:sz w:val="16"/>
      <w:lang w:eastAsia="en-GB"/>
    </w:rPr>
  </w:style>
  <w:style w:type="character" w:styleId="Rimandocommento">
    <w:name w:val="annotation reference"/>
    <w:basedOn w:val="Carpredefinitoparagrafo"/>
    <w:uiPriority w:val="99"/>
    <w:semiHidden/>
    <w:unhideWhenUsed/>
    <w:rsid w:val="00F01F96"/>
    <w:rPr>
      <w:sz w:val="16"/>
      <w:szCs w:val="16"/>
    </w:rPr>
  </w:style>
  <w:style w:type="paragraph" w:styleId="Testocommento">
    <w:name w:val="annotation text"/>
    <w:basedOn w:val="Normale"/>
    <w:link w:val="TestocommentoCarattere"/>
    <w:uiPriority w:val="99"/>
    <w:semiHidden/>
    <w:unhideWhenUsed/>
    <w:rsid w:val="00F01F96"/>
    <w:rPr>
      <w:sz w:val="20"/>
      <w:szCs w:val="20"/>
    </w:rPr>
  </w:style>
  <w:style w:type="character" w:customStyle="1" w:styleId="TestocommentoCarattere">
    <w:name w:val="Testo commento Carattere"/>
    <w:basedOn w:val="Carpredefinitoparagrafo"/>
    <w:link w:val="Testocommento"/>
    <w:uiPriority w:val="99"/>
    <w:semiHidden/>
    <w:rsid w:val="00F01F96"/>
    <w:rPr>
      <w:rFonts w:ascii="Times New Roman" w:eastAsia="Times New Roman" w:hAnsi="Times New Roman"/>
    </w:rPr>
  </w:style>
  <w:style w:type="paragraph" w:customStyle="1" w:styleId="Default">
    <w:name w:val="Default"/>
    <w:rsid w:val="00C93E70"/>
    <w:pPr>
      <w:autoSpaceDE w:val="0"/>
      <w:autoSpaceDN w:val="0"/>
      <w:adjustRightInd w:val="0"/>
    </w:pPr>
    <w:rPr>
      <w:rFonts w:ascii="Times New Roman" w:hAnsi="Times New Roman"/>
      <w:color w:val="000000"/>
      <w:sz w:val="24"/>
      <w:szCs w:val="24"/>
    </w:rPr>
  </w:style>
  <w:style w:type="character" w:styleId="Enfasigrassetto">
    <w:name w:val="Strong"/>
    <w:basedOn w:val="Carpredefinitoparagrafo"/>
    <w:uiPriority w:val="22"/>
    <w:qFormat/>
    <w:rsid w:val="00C93E70"/>
    <w:rPr>
      <w:b/>
      <w:bCs/>
    </w:rPr>
  </w:style>
  <w:style w:type="character" w:customStyle="1" w:styleId="ls3">
    <w:name w:val="ls3"/>
    <w:basedOn w:val="Carpredefinitoparagrafo"/>
    <w:rsid w:val="00201BF4"/>
  </w:style>
  <w:style w:type="paragraph" w:styleId="NormaleWeb">
    <w:name w:val="Normal (Web)"/>
    <w:basedOn w:val="Normale"/>
    <w:uiPriority w:val="99"/>
    <w:semiHidden/>
    <w:unhideWhenUsed/>
    <w:qFormat/>
    <w:rsid w:val="00822572"/>
    <w:pPr>
      <w:spacing w:before="100" w:beforeAutospacing="1" w:after="100" w:afterAutospacing="1"/>
    </w:pPr>
    <w:rPr>
      <w:lang w:val="en-US" w:eastAsia="en-US"/>
    </w:rPr>
  </w:style>
  <w:style w:type="character" w:customStyle="1" w:styleId="normaltextrun">
    <w:name w:val="normaltextrun"/>
    <w:basedOn w:val="Carpredefinitoparagrafo"/>
    <w:qFormat/>
    <w:rsid w:val="00822572"/>
  </w:style>
  <w:style w:type="character" w:customStyle="1" w:styleId="A4">
    <w:name w:val="A4"/>
    <w:basedOn w:val="Carpredefinitoparagrafo"/>
    <w:uiPriority w:val="99"/>
    <w:rsid w:val="007C08BC"/>
    <w:rPr>
      <w:rFonts w:ascii="News Gothic Com Light" w:hAnsi="News Gothic Com Light" w:hint="default"/>
      <w:color w:val="626365"/>
    </w:rPr>
  </w:style>
  <w:style w:type="paragraph" w:customStyle="1" w:styleId="xmsonormal">
    <w:name w:val="x_msonormal"/>
    <w:basedOn w:val="Normale"/>
    <w:rsid w:val="00E93E97"/>
    <w:pPr>
      <w:spacing w:before="100" w:beforeAutospacing="1" w:after="100" w:afterAutospacing="1"/>
    </w:pPr>
    <w:rPr>
      <w:rFonts w:eastAsiaTheme="minorHAnsi"/>
    </w:rPr>
  </w:style>
  <w:style w:type="character" w:customStyle="1" w:styleId="Titolo4Carattere">
    <w:name w:val="Titolo 4 Carattere"/>
    <w:basedOn w:val="Carpredefinitoparagrafo"/>
    <w:link w:val="Titolo4"/>
    <w:uiPriority w:val="9"/>
    <w:rsid w:val="00FB74BC"/>
    <w:rPr>
      <w:rFonts w:ascii="Times New Roman" w:eastAsia="Times New Roman" w:hAnsi="Times New Roman"/>
      <w:b/>
      <w:bCs/>
      <w:sz w:val="24"/>
      <w:szCs w:val="24"/>
    </w:rPr>
  </w:style>
  <w:style w:type="paragraph" w:customStyle="1" w:styleId="paragraph">
    <w:name w:val="paragraph"/>
    <w:basedOn w:val="Normale"/>
    <w:rsid w:val="00EC0CE1"/>
    <w:pPr>
      <w:spacing w:before="100" w:beforeAutospacing="1" w:after="100" w:afterAutospacing="1"/>
    </w:pPr>
  </w:style>
  <w:style w:type="character" w:customStyle="1" w:styleId="eop">
    <w:name w:val="eop"/>
    <w:basedOn w:val="Carpredefinitoparagrafo"/>
    <w:rsid w:val="00EC0CE1"/>
  </w:style>
  <w:style w:type="character" w:customStyle="1" w:styleId="scxw163073150">
    <w:name w:val="scxw163073150"/>
    <w:basedOn w:val="Carpredefinitoparagrafo"/>
    <w:rsid w:val="00EC0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555412">
      <w:bodyDiv w:val="1"/>
      <w:marLeft w:val="0"/>
      <w:marRight w:val="0"/>
      <w:marTop w:val="0"/>
      <w:marBottom w:val="0"/>
      <w:divBdr>
        <w:top w:val="none" w:sz="0" w:space="0" w:color="auto"/>
        <w:left w:val="none" w:sz="0" w:space="0" w:color="auto"/>
        <w:bottom w:val="none" w:sz="0" w:space="0" w:color="auto"/>
        <w:right w:val="none" w:sz="0" w:space="0" w:color="auto"/>
      </w:divBdr>
    </w:div>
    <w:div w:id="538274473">
      <w:bodyDiv w:val="1"/>
      <w:marLeft w:val="0"/>
      <w:marRight w:val="0"/>
      <w:marTop w:val="0"/>
      <w:marBottom w:val="0"/>
      <w:divBdr>
        <w:top w:val="none" w:sz="0" w:space="0" w:color="auto"/>
        <w:left w:val="none" w:sz="0" w:space="0" w:color="auto"/>
        <w:bottom w:val="none" w:sz="0" w:space="0" w:color="auto"/>
        <w:right w:val="none" w:sz="0" w:space="0" w:color="auto"/>
      </w:divBdr>
      <w:divsChild>
        <w:div w:id="1871138457">
          <w:marLeft w:val="0"/>
          <w:marRight w:val="0"/>
          <w:marTop w:val="0"/>
          <w:marBottom w:val="0"/>
          <w:divBdr>
            <w:top w:val="none" w:sz="0" w:space="0" w:color="auto"/>
            <w:left w:val="none" w:sz="0" w:space="0" w:color="auto"/>
            <w:bottom w:val="none" w:sz="0" w:space="0" w:color="auto"/>
            <w:right w:val="none" w:sz="0" w:space="0" w:color="auto"/>
          </w:divBdr>
        </w:div>
        <w:div w:id="1875994777">
          <w:marLeft w:val="0"/>
          <w:marRight w:val="0"/>
          <w:marTop w:val="0"/>
          <w:marBottom w:val="0"/>
          <w:divBdr>
            <w:top w:val="none" w:sz="0" w:space="0" w:color="auto"/>
            <w:left w:val="none" w:sz="0" w:space="0" w:color="auto"/>
            <w:bottom w:val="none" w:sz="0" w:space="0" w:color="auto"/>
            <w:right w:val="none" w:sz="0" w:space="0" w:color="auto"/>
          </w:divBdr>
        </w:div>
        <w:div w:id="1437602085">
          <w:marLeft w:val="0"/>
          <w:marRight w:val="0"/>
          <w:marTop w:val="0"/>
          <w:marBottom w:val="0"/>
          <w:divBdr>
            <w:top w:val="none" w:sz="0" w:space="0" w:color="auto"/>
            <w:left w:val="none" w:sz="0" w:space="0" w:color="auto"/>
            <w:bottom w:val="none" w:sz="0" w:space="0" w:color="auto"/>
            <w:right w:val="none" w:sz="0" w:space="0" w:color="auto"/>
          </w:divBdr>
        </w:div>
        <w:div w:id="939602328">
          <w:marLeft w:val="0"/>
          <w:marRight w:val="0"/>
          <w:marTop w:val="0"/>
          <w:marBottom w:val="0"/>
          <w:divBdr>
            <w:top w:val="none" w:sz="0" w:space="0" w:color="auto"/>
            <w:left w:val="none" w:sz="0" w:space="0" w:color="auto"/>
            <w:bottom w:val="none" w:sz="0" w:space="0" w:color="auto"/>
            <w:right w:val="none" w:sz="0" w:space="0" w:color="auto"/>
          </w:divBdr>
        </w:div>
      </w:divsChild>
    </w:div>
    <w:div w:id="721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4242276">
          <w:marLeft w:val="0"/>
          <w:marRight w:val="0"/>
          <w:marTop w:val="0"/>
          <w:marBottom w:val="0"/>
          <w:divBdr>
            <w:top w:val="none" w:sz="0" w:space="0" w:color="auto"/>
            <w:left w:val="none" w:sz="0" w:space="0" w:color="auto"/>
            <w:bottom w:val="none" w:sz="0" w:space="0" w:color="auto"/>
            <w:right w:val="none" w:sz="0" w:space="0" w:color="auto"/>
          </w:divBdr>
        </w:div>
        <w:div w:id="1800493969">
          <w:marLeft w:val="0"/>
          <w:marRight w:val="0"/>
          <w:marTop w:val="0"/>
          <w:marBottom w:val="0"/>
          <w:divBdr>
            <w:top w:val="none" w:sz="0" w:space="0" w:color="auto"/>
            <w:left w:val="none" w:sz="0" w:space="0" w:color="auto"/>
            <w:bottom w:val="none" w:sz="0" w:space="0" w:color="auto"/>
            <w:right w:val="none" w:sz="0" w:space="0" w:color="auto"/>
          </w:divBdr>
        </w:div>
        <w:div w:id="2143111275">
          <w:marLeft w:val="0"/>
          <w:marRight w:val="0"/>
          <w:marTop w:val="0"/>
          <w:marBottom w:val="0"/>
          <w:divBdr>
            <w:top w:val="none" w:sz="0" w:space="0" w:color="auto"/>
            <w:left w:val="none" w:sz="0" w:space="0" w:color="auto"/>
            <w:bottom w:val="none" w:sz="0" w:space="0" w:color="auto"/>
            <w:right w:val="none" w:sz="0" w:space="0" w:color="auto"/>
          </w:divBdr>
        </w:div>
        <w:div w:id="1337416954">
          <w:marLeft w:val="0"/>
          <w:marRight w:val="0"/>
          <w:marTop w:val="0"/>
          <w:marBottom w:val="0"/>
          <w:divBdr>
            <w:top w:val="none" w:sz="0" w:space="0" w:color="auto"/>
            <w:left w:val="none" w:sz="0" w:space="0" w:color="auto"/>
            <w:bottom w:val="none" w:sz="0" w:space="0" w:color="auto"/>
            <w:right w:val="none" w:sz="0" w:space="0" w:color="auto"/>
          </w:divBdr>
        </w:div>
        <w:div w:id="42601191">
          <w:marLeft w:val="0"/>
          <w:marRight w:val="0"/>
          <w:marTop w:val="0"/>
          <w:marBottom w:val="0"/>
          <w:divBdr>
            <w:top w:val="none" w:sz="0" w:space="0" w:color="auto"/>
            <w:left w:val="none" w:sz="0" w:space="0" w:color="auto"/>
            <w:bottom w:val="none" w:sz="0" w:space="0" w:color="auto"/>
            <w:right w:val="none" w:sz="0" w:space="0" w:color="auto"/>
          </w:divBdr>
        </w:div>
        <w:div w:id="1172992396">
          <w:marLeft w:val="0"/>
          <w:marRight w:val="0"/>
          <w:marTop w:val="0"/>
          <w:marBottom w:val="0"/>
          <w:divBdr>
            <w:top w:val="none" w:sz="0" w:space="0" w:color="auto"/>
            <w:left w:val="none" w:sz="0" w:space="0" w:color="auto"/>
            <w:bottom w:val="none" w:sz="0" w:space="0" w:color="auto"/>
            <w:right w:val="none" w:sz="0" w:space="0" w:color="auto"/>
          </w:divBdr>
        </w:div>
        <w:div w:id="557325867">
          <w:marLeft w:val="0"/>
          <w:marRight w:val="0"/>
          <w:marTop w:val="0"/>
          <w:marBottom w:val="0"/>
          <w:divBdr>
            <w:top w:val="none" w:sz="0" w:space="0" w:color="auto"/>
            <w:left w:val="none" w:sz="0" w:space="0" w:color="auto"/>
            <w:bottom w:val="none" w:sz="0" w:space="0" w:color="auto"/>
            <w:right w:val="none" w:sz="0" w:space="0" w:color="auto"/>
          </w:divBdr>
        </w:div>
        <w:div w:id="1489051328">
          <w:marLeft w:val="0"/>
          <w:marRight w:val="0"/>
          <w:marTop w:val="0"/>
          <w:marBottom w:val="0"/>
          <w:divBdr>
            <w:top w:val="none" w:sz="0" w:space="0" w:color="auto"/>
            <w:left w:val="none" w:sz="0" w:space="0" w:color="auto"/>
            <w:bottom w:val="none" w:sz="0" w:space="0" w:color="auto"/>
            <w:right w:val="none" w:sz="0" w:space="0" w:color="auto"/>
          </w:divBdr>
        </w:div>
        <w:div w:id="1056321780">
          <w:marLeft w:val="0"/>
          <w:marRight w:val="0"/>
          <w:marTop w:val="0"/>
          <w:marBottom w:val="0"/>
          <w:divBdr>
            <w:top w:val="none" w:sz="0" w:space="0" w:color="auto"/>
            <w:left w:val="none" w:sz="0" w:space="0" w:color="auto"/>
            <w:bottom w:val="none" w:sz="0" w:space="0" w:color="auto"/>
            <w:right w:val="none" w:sz="0" w:space="0" w:color="auto"/>
          </w:divBdr>
        </w:div>
        <w:div w:id="327439544">
          <w:marLeft w:val="0"/>
          <w:marRight w:val="0"/>
          <w:marTop w:val="0"/>
          <w:marBottom w:val="0"/>
          <w:divBdr>
            <w:top w:val="none" w:sz="0" w:space="0" w:color="auto"/>
            <w:left w:val="none" w:sz="0" w:space="0" w:color="auto"/>
            <w:bottom w:val="none" w:sz="0" w:space="0" w:color="auto"/>
            <w:right w:val="none" w:sz="0" w:space="0" w:color="auto"/>
          </w:divBdr>
        </w:div>
        <w:div w:id="685210710">
          <w:marLeft w:val="0"/>
          <w:marRight w:val="0"/>
          <w:marTop w:val="0"/>
          <w:marBottom w:val="0"/>
          <w:divBdr>
            <w:top w:val="none" w:sz="0" w:space="0" w:color="auto"/>
            <w:left w:val="none" w:sz="0" w:space="0" w:color="auto"/>
            <w:bottom w:val="none" w:sz="0" w:space="0" w:color="auto"/>
            <w:right w:val="none" w:sz="0" w:space="0" w:color="auto"/>
          </w:divBdr>
        </w:div>
      </w:divsChild>
    </w:div>
    <w:div w:id="799689864">
      <w:bodyDiv w:val="1"/>
      <w:marLeft w:val="0"/>
      <w:marRight w:val="0"/>
      <w:marTop w:val="0"/>
      <w:marBottom w:val="0"/>
      <w:divBdr>
        <w:top w:val="none" w:sz="0" w:space="0" w:color="auto"/>
        <w:left w:val="none" w:sz="0" w:space="0" w:color="auto"/>
        <w:bottom w:val="none" w:sz="0" w:space="0" w:color="auto"/>
        <w:right w:val="none" w:sz="0" w:space="0" w:color="auto"/>
      </w:divBdr>
    </w:div>
    <w:div w:id="1150093295">
      <w:bodyDiv w:val="1"/>
      <w:marLeft w:val="0"/>
      <w:marRight w:val="0"/>
      <w:marTop w:val="0"/>
      <w:marBottom w:val="0"/>
      <w:divBdr>
        <w:top w:val="none" w:sz="0" w:space="0" w:color="auto"/>
        <w:left w:val="none" w:sz="0" w:space="0" w:color="auto"/>
        <w:bottom w:val="none" w:sz="0" w:space="0" w:color="auto"/>
        <w:right w:val="none" w:sz="0" w:space="0" w:color="auto"/>
      </w:divBdr>
    </w:div>
    <w:div w:id="1161383182">
      <w:bodyDiv w:val="1"/>
      <w:marLeft w:val="0"/>
      <w:marRight w:val="0"/>
      <w:marTop w:val="0"/>
      <w:marBottom w:val="0"/>
      <w:divBdr>
        <w:top w:val="none" w:sz="0" w:space="0" w:color="auto"/>
        <w:left w:val="none" w:sz="0" w:space="0" w:color="auto"/>
        <w:bottom w:val="none" w:sz="0" w:space="0" w:color="auto"/>
        <w:right w:val="none" w:sz="0" w:space="0" w:color="auto"/>
      </w:divBdr>
    </w:div>
    <w:div w:id="1253858112">
      <w:bodyDiv w:val="1"/>
      <w:marLeft w:val="0"/>
      <w:marRight w:val="0"/>
      <w:marTop w:val="0"/>
      <w:marBottom w:val="0"/>
      <w:divBdr>
        <w:top w:val="none" w:sz="0" w:space="0" w:color="auto"/>
        <w:left w:val="none" w:sz="0" w:space="0" w:color="auto"/>
        <w:bottom w:val="none" w:sz="0" w:space="0" w:color="auto"/>
        <w:right w:val="none" w:sz="0" w:space="0" w:color="auto"/>
      </w:divBdr>
    </w:div>
    <w:div w:id="1714109657">
      <w:bodyDiv w:val="1"/>
      <w:marLeft w:val="0"/>
      <w:marRight w:val="0"/>
      <w:marTop w:val="0"/>
      <w:marBottom w:val="0"/>
      <w:divBdr>
        <w:top w:val="none" w:sz="0" w:space="0" w:color="auto"/>
        <w:left w:val="none" w:sz="0" w:space="0" w:color="auto"/>
        <w:bottom w:val="none" w:sz="0" w:space="0" w:color="auto"/>
        <w:right w:val="none" w:sz="0" w:space="0" w:color="auto"/>
      </w:divBdr>
    </w:div>
    <w:div w:id="1828476494">
      <w:bodyDiv w:val="1"/>
      <w:marLeft w:val="0"/>
      <w:marRight w:val="0"/>
      <w:marTop w:val="0"/>
      <w:marBottom w:val="0"/>
      <w:divBdr>
        <w:top w:val="none" w:sz="0" w:space="0" w:color="auto"/>
        <w:left w:val="none" w:sz="0" w:space="0" w:color="auto"/>
        <w:bottom w:val="none" w:sz="0" w:space="0" w:color="auto"/>
        <w:right w:val="none" w:sz="0" w:space="0" w:color="auto"/>
      </w:divBdr>
    </w:div>
    <w:div w:id="1887331241">
      <w:bodyDiv w:val="1"/>
      <w:marLeft w:val="0"/>
      <w:marRight w:val="0"/>
      <w:marTop w:val="0"/>
      <w:marBottom w:val="0"/>
      <w:divBdr>
        <w:top w:val="none" w:sz="0" w:space="0" w:color="auto"/>
        <w:left w:val="none" w:sz="0" w:space="0" w:color="auto"/>
        <w:bottom w:val="none" w:sz="0" w:space="0" w:color="auto"/>
        <w:right w:val="none" w:sz="0" w:space="0" w:color="auto"/>
      </w:divBdr>
    </w:div>
    <w:div w:id="1910529239">
      <w:bodyDiv w:val="1"/>
      <w:marLeft w:val="0"/>
      <w:marRight w:val="0"/>
      <w:marTop w:val="0"/>
      <w:marBottom w:val="0"/>
      <w:divBdr>
        <w:top w:val="none" w:sz="0" w:space="0" w:color="auto"/>
        <w:left w:val="none" w:sz="0" w:space="0" w:color="auto"/>
        <w:bottom w:val="none" w:sz="0" w:space="0" w:color="auto"/>
        <w:right w:val="none" w:sz="0" w:space="0" w:color="auto"/>
      </w:divBdr>
    </w:div>
    <w:div w:id="210360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intesa-sanpaol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roup.intesasanpaolo.com/it/sala-stampa/new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ampa@intesasanpaolo.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5ECBE32DCFBB04D9B57C69D56A9C960" ma:contentTypeVersion="0" ma:contentTypeDescription="Creare un nuovo documento." ma:contentTypeScope="" ma:versionID="a8fbdb4852c882db8499452297c29dae">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9EF35-F8BE-4D5C-8C35-AFCCF2624A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B63FD3-4408-4423-8943-47A92BE821FB}">
  <ds:schemaRefs>
    <ds:schemaRef ds:uri="http://schemas.microsoft.com/sharepoint/v3/contenttype/forms"/>
  </ds:schemaRefs>
</ds:datastoreItem>
</file>

<file path=customXml/itemProps3.xml><?xml version="1.0" encoding="utf-8"?>
<ds:datastoreItem xmlns:ds="http://schemas.openxmlformats.org/officeDocument/2006/customXml" ds:itemID="{84CCFDA9-7352-434F-8544-473EBBF69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3BAFD80-BCFC-424C-A03A-7746B6BB8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1001</Words>
  <Characters>5708</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6696</CharactersWithSpaces>
  <SharedDoc>false</SharedDoc>
  <HLinks>
    <vt:vector size="24" baseType="variant">
      <vt:variant>
        <vt:i4>3473421</vt:i4>
      </vt:variant>
      <vt:variant>
        <vt:i4>9</vt:i4>
      </vt:variant>
      <vt:variant>
        <vt:i4>0</vt:i4>
      </vt:variant>
      <vt:variant>
        <vt:i4>5</vt:i4>
      </vt:variant>
      <vt:variant>
        <vt:lpwstr>mailto:stampa@intesasanpaolo.com</vt:lpwstr>
      </vt:variant>
      <vt:variant>
        <vt:lpwstr/>
      </vt:variant>
      <vt:variant>
        <vt:i4>655364</vt:i4>
      </vt:variant>
      <vt:variant>
        <vt:i4>6</vt:i4>
      </vt:variant>
      <vt:variant>
        <vt:i4>0</vt:i4>
      </vt:variant>
      <vt:variant>
        <vt:i4>5</vt:i4>
      </vt:variant>
      <vt:variant>
        <vt:lpwstr>https://www.linkedin.com/company/intesa-sanpaolo</vt:lpwstr>
      </vt:variant>
      <vt:variant>
        <vt:lpwstr/>
      </vt:variant>
      <vt:variant>
        <vt:i4>6815847</vt:i4>
      </vt:variant>
      <vt:variant>
        <vt:i4>3</vt:i4>
      </vt:variant>
      <vt:variant>
        <vt:i4>0</vt:i4>
      </vt:variant>
      <vt:variant>
        <vt:i4>5</vt:i4>
      </vt:variant>
      <vt:variant>
        <vt:lpwstr>https://www.intesasanpaolo.com/it/news.html</vt:lpwstr>
      </vt:variant>
      <vt:variant>
        <vt:lpwstr/>
      </vt:variant>
      <vt:variant>
        <vt:i4>4390997</vt:i4>
      </vt:variant>
      <vt:variant>
        <vt:i4>0</vt:i4>
      </vt:variant>
      <vt:variant>
        <vt:i4>0</vt:i4>
      </vt:variant>
      <vt:variant>
        <vt:i4>5</vt:i4>
      </vt:variant>
      <vt:variant>
        <vt:lpwstr>http://group.intesasanpaolo.com/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Giai Mirella</dc:creator>
  <cp:keywords/>
  <dc:description/>
  <cp:lastModifiedBy>Giai Mirella</cp:lastModifiedBy>
  <cp:revision>6</cp:revision>
  <cp:lastPrinted>2022-02-16T09:17:00Z</cp:lastPrinted>
  <dcterms:created xsi:type="dcterms:W3CDTF">2022-04-22T08:48:00Z</dcterms:created>
  <dcterms:modified xsi:type="dcterms:W3CDTF">2022-04-22T09:53:00Z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0x010100E5ECBE32DCFBB04D9B57C69D56A9C960</vt:lpwstr>
  </property>
  <property fmtid="{D5CDD505-2E9C-101B-9397-08002B2CF9AE}" pid="3" name="MSIP_Label_5f5fe31f-9de1-4167-a753-111c0df8115f_Enabled">
    <vt:lpwstr>true</vt:lpwstr>
  </property>
  <property fmtid="{D5CDD505-2E9C-101B-9397-08002B2CF9AE}" pid="4" name="MSIP_Label_5f5fe31f-9de1-4167-a753-111c0df8115f_SetDate">
    <vt:lpwstr>2021-02-10T07:41:46Z</vt:lpwstr>
  </property>
  <property fmtid="{D5CDD505-2E9C-101B-9397-08002B2CF9AE}" pid="5" name="MSIP_Label_5f5fe31f-9de1-4167-a753-111c0df8115f_Method">
    <vt:lpwstr>Standard</vt:lpwstr>
  </property>
  <property fmtid="{D5CDD505-2E9C-101B-9397-08002B2CF9AE}" pid="6" name="MSIP_Label_5f5fe31f-9de1-4167-a753-111c0df8115f_Name">
    <vt:lpwstr>5f5fe31f-9de1-4167-a753-111c0df8115f</vt:lpwstr>
  </property>
  <property fmtid="{D5CDD505-2E9C-101B-9397-08002B2CF9AE}" pid="7" name="MSIP_Label_5f5fe31f-9de1-4167-a753-111c0df8115f_SiteId">
    <vt:lpwstr>cc4baf00-15c9-48dd-9f59-88c98bde2be7</vt:lpwstr>
  </property>
  <property fmtid="{D5CDD505-2E9C-101B-9397-08002B2CF9AE}" pid="8" name="MSIP_Label_5f5fe31f-9de1-4167-a753-111c0df8115f_ActionId">
    <vt:lpwstr>db769b7a-c091-4435-ba3b-79bef0142dd4</vt:lpwstr>
  </property>
  <property fmtid="{D5CDD505-2E9C-101B-9397-08002B2CF9AE}" pid="9" name="MSIP_Label_5f5fe31f-9de1-4167-a753-111c0df8115f_ContentBits">
    <vt:lpwstr>0</vt:lpwstr>
  </property>
  <property fmtid="{D5CDD505-2E9C-101B-9397-08002B2CF9AE}" pid="10" name="MSIP_Label_be62b6ef-db1a-4e15-b1cb-16e3a6a11a3f_Enabled">
    <vt:lpwstr>true</vt:lpwstr>
  </property>
  <property fmtid="{D5CDD505-2E9C-101B-9397-08002B2CF9AE}" pid="11" name="MSIP_Label_be62b6ef-db1a-4e15-b1cb-16e3a6a11a3f_SetDate">
    <vt:lpwstr>2022-04-22T05:56:27Z</vt:lpwstr>
  </property>
  <property fmtid="{D5CDD505-2E9C-101B-9397-08002B2CF9AE}" pid="12" name="MSIP_Label_be62b6ef-db1a-4e15-b1cb-16e3a6a11a3f_Method">
    <vt:lpwstr>Privileged</vt:lpwstr>
  </property>
  <property fmtid="{D5CDD505-2E9C-101B-9397-08002B2CF9AE}" pid="13" name="MSIP_Label_be62b6ef-db1a-4e15-b1cb-16e3a6a11a3f_Name">
    <vt:lpwstr>sace_0002</vt:lpwstr>
  </property>
  <property fmtid="{D5CDD505-2E9C-101B-9397-08002B2CF9AE}" pid="14" name="MSIP_Label_be62b6ef-db1a-4e15-b1cb-16e3a6a11a3f_SiteId">
    <vt:lpwstr>91443f7c-eefc-48b6-9946-a96937f65fc0</vt:lpwstr>
  </property>
  <property fmtid="{D5CDD505-2E9C-101B-9397-08002B2CF9AE}" pid="15" name="MSIP_Label_be62b6ef-db1a-4e15-b1cb-16e3a6a11a3f_ActionId">
    <vt:lpwstr>d5e151b2-1ed8-4ef5-8e3b-c9994409b9c9</vt:lpwstr>
  </property>
  <property fmtid="{D5CDD505-2E9C-101B-9397-08002B2CF9AE}" pid="16" name="MSIP_Label_be62b6ef-db1a-4e15-b1cb-16e3a6a11a3f_ContentBits">
    <vt:lpwstr>0</vt:lpwstr>
  </property>
</Properties>
</file>