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F20" w14:textId="0F31D177" w:rsidR="000200D1" w:rsidRPr="00566B21" w:rsidRDefault="008D0D74" w:rsidP="000200D1">
      <w:pPr>
        <w:pBdr>
          <w:bottom w:val="single" w:sz="4" w:space="0" w:color="auto"/>
        </w:pBdr>
        <w:spacing w:before="120" w:after="120" w:line="288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Press</w:t>
      </w:r>
      <w:r w:rsidR="00E078EE" w:rsidRPr="00566B21">
        <w:rPr>
          <w:rFonts w:ascii="Calibri" w:hAnsi="Calibri" w:cs="Calibri"/>
          <w:b/>
          <w:sz w:val="20"/>
        </w:rPr>
        <w:t xml:space="preserve"> release</w:t>
      </w:r>
      <w:r w:rsidR="000200D1" w:rsidRPr="00566B21">
        <w:rPr>
          <w:rFonts w:ascii="Calibri" w:hAnsi="Calibri" w:cs="Calibri"/>
          <w:b/>
          <w:sz w:val="20"/>
        </w:rPr>
        <w:t xml:space="preserve"> –</w:t>
      </w:r>
      <w:r w:rsidR="00735917" w:rsidRPr="00566B21">
        <w:rPr>
          <w:rFonts w:ascii="Calibri" w:hAnsi="Calibri" w:cs="Calibri"/>
          <w:b/>
          <w:sz w:val="20"/>
        </w:rPr>
        <w:t xml:space="preserve"> </w:t>
      </w:r>
      <w:r w:rsidR="006441F1">
        <w:rPr>
          <w:rFonts w:ascii="Calibri" w:hAnsi="Calibri" w:cs="Calibri"/>
          <w:b/>
          <w:sz w:val="20"/>
        </w:rPr>
        <w:t>1</w:t>
      </w:r>
      <w:r w:rsidR="00357ED2">
        <w:rPr>
          <w:rFonts w:ascii="Calibri" w:hAnsi="Calibri" w:cs="Calibri"/>
          <w:b/>
          <w:sz w:val="20"/>
        </w:rPr>
        <w:t>2</w:t>
      </w:r>
      <w:r w:rsidR="00286ECC" w:rsidRPr="00566B21">
        <w:rPr>
          <w:rFonts w:ascii="Calibri" w:hAnsi="Calibri" w:cs="Calibri"/>
          <w:b/>
          <w:sz w:val="20"/>
        </w:rPr>
        <w:t xml:space="preserve"> </w:t>
      </w:r>
      <w:proofErr w:type="spellStart"/>
      <w:r w:rsidR="006441F1">
        <w:rPr>
          <w:rFonts w:ascii="Calibri" w:hAnsi="Calibri" w:cs="Calibri"/>
          <w:b/>
          <w:sz w:val="20"/>
        </w:rPr>
        <w:t>Aprile</w:t>
      </w:r>
      <w:proofErr w:type="spellEnd"/>
      <w:r w:rsidR="00DB4A5E">
        <w:rPr>
          <w:rFonts w:ascii="Calibri" w:hAnsi="Calibri" w:cs="Calibri"/>
          <w:b/>
          <w:sz w:val="20"/>
        </w:rPr>
        <w:t xml:space="preserve"> </w:t>
      </w:r>
      <w:r w:rsidR="000200D1" w:rsidRPr="00566B21">
        <w:rPr>
          <w:rFonts w:ascii="Calibri" w:hAnsi="Calibri" w:cs="Calibri"/>
          <w:b/>
          <w:sz w:val="20"/>
        </w:rPr>
        <w:t>202</w:t>
      </w:r>
      <w:r w:rsidR="00E35722">
        <w:rPr>
          <w:rFonts w:ascii="Calibri" w:hAnsi="Calibri" w:cs="Calibri"/>
          <w:b/>
          <w:sz w:val="20"/>
        </w:rPr>
        <w:t>2</w:t>
      </w:r>
    </w:p>
    <w:p w14:paraId="19B84A87" w14:textId="2EDB5CD5" w:rsidR="00F40138" w:rsidRPr="005C0F4F" w:rsidRDefault="00DB2EFE" w:rsidP="009F4924">
      <w:pPr>
        <w:jc w:val="both"/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</w:pPr>
      <w:proofErr w:type="spellStart"/>
      <w:r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>Alantra</w:t>
      </w:r>
      <w:proofErr w:type="spellEnd"/>
      <w:r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 </w:t>
      </w:r>
      <w:r w:rsidR="00EC4386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Alternative </w:t>
      </w:r>
      <w:r w:rsidR="00940200"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Asset Management </w:t>
      </w:r>
      <w:r w:rsidR="005C0F4F"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espande le sue attività di </w:t>
      </w:r>
      <w:r w:rsidR="00E147E1"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Private </w:t>
      </w:r>
      <w:proofErr w:type="spellStart"/>
      <w:r w:rsidR="00E147E1"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>Debt</w:t>
      </w:r>
      <w:proofErr w:type="spellEnd"/>
      <w:r w:rsidR="00E147E1"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 </w:t>
      </w:r>
      <w:r w:rsidR="005C0F4F" w:rsidRPr="006C3161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>sul mercato italiano</w:t>
      </w:r>
      <w:r w:rsidR="00002BF8">
        <w:rPr>
          <w:rFonts w:ascii="Calibri" w:hAnsi="Calibri" w:cs="Calibri"/>
          <w:b/>
          <w:bCs/>
          <w:color w:val="000000" w:themeColor="text1"/>
          <w:sz w:val="36"/>
          <w:szCs w:val="36"/>
          <w:lang w:val="it-IT"/>
        </w:rPr>
        <w:t xml:space="preserve">, ritenuto altamente strategico </w:t>
      </w:r>
    </w:p>
    <w:p w14:paraId="1EF0F1D6" w14:textId="60FC4DBA" w:rsidR="002D0508" w:rsidRPr="002D0508" w:rsidRDefault="00DE3BE9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val="it-IT"/>
        </w:rPr>
      </w:pPr>
      <w:proofErr w:type="spellStart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Alantra</w:t>
      </w:r>
      <w:proofErr w:type="spellEnd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ha rafforzato </w:t>
      </w:r>
      <w:r w:rsidR="002D0508"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le</w:t>
      </w:r>
      <w:r w:rsid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sue attività di </w:t>
      </w:r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Private </w:t>
      </w:r>
      <w:proofErr w:type="spellStart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Debt</w:t>
      </w:r>
      <w:proofErr w:type="spellEnd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con l'assunzione di Alberto Pierotti come </w:t>
      </w:r>
      <w:proofErr w:type="spellStart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Managing</w:t>
      </w:r>
      <w:proofErr w:type="spellEnd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Director per concentrarsi sul mercato italiano</w:t>
      </w:r>
    </w:p>
    <w:p w14:paraId="45F040AC" w14:textId="6CB0C2F8" w:rsidR="00587A88" w:rsidRPr="002D0508" w:rsidRDefault="002D0508">
      <w:pPr>
        <w:pStyle w:val="Paragrafoelenco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Calibri" w:eastAsia="Times New Roman" w:hAnsi="Calibri" w:cs="Calibri"/>
          <w:b/>
          <w:sz w:val="24"/>
          <w:szCs w:val="24"/>
          <w:lang w:val="it-IT"/>
        </w:rPr>
      </w:pPr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Alberto porta oltre 15 anni di esperienza</w:t>
      </w:r>
      <w:r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, </w:t>
      </w:r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e l</w:t>
      </w:r>
      <w:r w:rsidR="000E3696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a sua nomina conferma </w:t>
      </w:r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la strategia di </w:t>
      </w:r>
      <w:proofErr w:type="spellStart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Alantra</w:t>
      </w:r>
      <w:proofErr w:type="spellEnd"/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di far crescere e internazionalizzare la sua attività di asset management nel</w:t>
      </w:r>
      <w:r w:rsidR="000E3696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</w:t>
      </w:r>
      <w:r w:rsidRPr="002D0508">
        <w:rPr>
          <w:rFonts w:ascii="Calibri" w:eastAsia="Times New Roman" w:hAnsi="Calibri" w:cs="Calibri"/>
          <w:b/>
          <w:sz w:val="24"/>
          <w:szCs w:val="24"/>
          <w:lang w:val="it-IT"/>
        </w:rPr>
        <w:t>mercato italiano</w:t>
      </w:r>
      <w:r w:rsidR="000E3696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ritenuto strategico</w:t>
      </w:r>
    </w:p>
    <w:p w14:paraId="2F5D91FF" w14:textId="7FE682A1" w:rsidR="007C1ABA" w:rsidRPr="007C1ABA" w:rsidRDefault="004558CF" w:rsidP="007C1ABA">
      <w:p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it-IT"/>
        </w:rPr>
      </w:pPr>
      <w:r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M</w:t>
      </w:r>
      <w:r w:rsidR="00105805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adrid</w:t>
      </w:r>
      <w:r w:rsidR="000E3696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/Milano</w:t>
      </w:r>
      <w:r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,</w:t>
      </w:r>
      <w:r w:rsidR="00110C92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</w:t>
      </w:r>
      <w:r w:rsidR="006441F1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1</w:t>
      </w:r>
      <w:r w:rsidR="000E3696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2</w:t>
      </w:r>
      <w:r w:rsidR="006441F1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</w:t>
      </w:r>
      <w:r w:rsidR="00330C32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April</w:t>
      </w:r>
      <w:r w:rsidR="000E3696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e</w:t>
      </w:r>
      <w:r w:rsidR="00330C32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</w:t>
      </w:r>
      <w:r w:rsidR="00C46855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20</w:t>
      </w:r>
      <w:r w:rsidR="00132AED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2</w:t>
      </w:r>
      <w:r w:rsidR="00E35722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2</w:t>
      </w:r>
      <w:r w:rsidR="00C46855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 xml:space="preserve"> </w:t>
      </w:r>
      <w:proofErr w:type="gramStart"/>
      <w:r w:rsidR="00691C78" w:rsidRPr="007C1ABA">
        <w:rPr>
          <w:rFonts w:ascii="Calibri" w:eastAsia="Times New Roman" w:hAnsi="Calibri" w:cs="Calibri"/>
          <w:b/>
          <w:sz w:val="24"/>
          <w:szCs w:val="24"/>
          <w:lang w:val="it-IT"/>
        </w:rPr>
        <w:t>–</w:t>
      </w:r>
      <w:r w:rsidR="00C46855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</w:t>
      </w:r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</w:t>
      </w:r>
      <w:proofErr w:type="spellStart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>Alantra</w:t>
      </w:r>
      <w:proofErr w:type="spellEnd"/>
      <w:proofErr w:type="gramEnd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, la società indipendente di investment banking e asset management </w:t>
      </w:r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globale </w:t>
      </w:r>
      <w:proofErr w:type="spellStart"/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>erivolta</w:t>
      </w:r>
      <w:proofErr w:type="spellEnd"/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al </w:t>
      </w:r>
      <w:proofErr w:type="spellStart"/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>mid</w:t>
      </w:r>
      <w:proofErr w:type="spellEnd"/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market</w:t>
      </w:r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, è lieta di annunciare l'espansione delle sue attività di Alternative Asset Management nel mercato italiano con la nomina di Alberto Pierotti come </w:t>
      </w:r>
      <w:proofErr w:type="spellStart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>Managing</w:t>
      </w:r>
      <w:proofErr w:type="spellEnd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Director nei fondi di Private </w:t>
      </w:r>
      <w:proofErr w:type="spellStart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>Debt</w:t>
      </w:r>
      <w:proofErr w:type="spellEnd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e il progetto di </w:t>
      </w:r>
      <w:r w:rsid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ampliare le attività a </w:t>
      </w:r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Milano. Con </w:t>
      </w:r>
      <w:r w:rsidR="00334A11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questa </w:t>
      </w:r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nomina, </w:t>
      </w:r>
      <w:proofErr w:type="spellStart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>Alantra</w:t>
      </w:r>
      <w:proofErr w:type="spellEnd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Private </w:t>
      </w:r>
      <w:proofErr w:type="spellStart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>Debt</w:t>
      </w:r>
      <w:proofErr w:type="spellEnd"/>
      <w:r w:rsidR="007C1ABA" w:rsidRPr="007C1ABA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, uno dei principali fornitori di credito alternativo per aziende di medie dimensioni in Spagna, raggiunge una tappa significativa nella sua strategia di internazionalizzazione e crescita in nuovi mercati europei. </w:t>
      </w:r>
    </w:p>
    <w:p w14:paraId="1020CB2F" w14:textId="77777777" w:rsidR="00E62456" w:rsidRDefault="00334A11" w:rsidP="00945575">
      <w:p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en-GB"/>
        </w:rPr>
      </w:pP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it-IT"/>
        </w:rPr>
        <w:t>Alantra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investirà in Italia fornendo strumenti di debito senior e subordinati a lungo termine e flessibili da €10m a €30m volti a sostenere le medie imprese in tutti i settori, compreso l'immobiliare commerciale.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Alantra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favorirà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gli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investimenti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con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una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forte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politica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ESG e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caratteristiche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 xml:space="preserve"> </w:t>
      </w:r>
      <w:proofErr w:type="spellStart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sostenibili</w:t>
      </w:r>
      <w:proofErr w:type="spellEnd"/>
      <w:r w:rsidRPr="00334A11">
        <w:rPr>
          <w:rFonts w:ascii="Calibri" w:eastAsia="Times New Roman" w:hAnsi="Calibri" w:cs="Calibri"/>
          <w:bCs/>
          <w:sz w:val="24"/>
          <w:szCs w:val="24"/>
          <w:lang w:val="en-GB"/>
        </w:rPr>
        <w:t>.</w:t>
      </w:r>
    </w:p>
    <w:p w14:paraId="278F5C0F" w14:textId="662F27EB" w:rsidR="00E62456" w:rsidRPr="00C6764B" w:rsidRDefault="00E62456" w:rsidP="00D11E88">
      <w:p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it-IT"/>
        </w:rPr>
      </w:pPr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>L</w:t>
      </w:r>
      <w:r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’esperienza </w:t>
      </w:r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più recente di Alberto Pierotti </w:t>
      </w:r>
      <w:r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include </w:t>
      </w:r>
      <w:proofErr w:type="spellStart"/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>Seaport</w:t>
      </w:r>
      <w:proofErr w:type="spellEnd"/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Global e Avenue Capital, dove ha trascorso </w:t>
      </w:r>
      <w:proofErr w:type="gramStart"/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>11</w:t>
      </w:r>
      <w:proofErr w:type="gramEnd"/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anni come </w:t>
      </w:r>
      <w:proofErr w:type="spellStart"/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>Managing</w:t>
      </w:r>
      <w:proofErr w:type="spellEnd"/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Director nel team europeo, concentrandosi sul </w:t>
      </w:r>
      <w:r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public e private </w:t>
      </w:r>
      <w:r w:rsidR="00C6764B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credit </w:t>
      </w:r>
      <w:r w:rsidRPr="00E62456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in diversi settori e giurisdizioni dell'Europa occidentale. </w:t>
      </w:r>
      <w:r w:rsidRPr="00C6764B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Durante gli ultimi anni del suo mandato in Avenue Capital, Alberto </w:t>
      </w:r>
      <w:r w:rsidR="00C6764B" w:rsidRPr="00C6764B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è </w:t>
      </w:r>
      <w:r w:rsidR="00C6764B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stato basato a </w:t>
      </w:r>
      <w:r w:rsidRPr="00C6764B">
        <w:rPr>
          <w:rFonts w:ascii="Calibri" w:eastAsia="Times New Roman" w:hAnsi="Calibri" w:cs="Calibri"/>
          <w:bCs/>
          <w:sz w:val="24"/>
          <w:szCs w:val="24"/>
          <w:lang w:val="it-IT"/>
        </w:rPr>
        <w:t>Milano.</w:t>
      </w:r>
    </w:p>
    <w:p w14:paraId="01A49F31" w14:textId="02904D73" w:rsidR="00D129F8" w:rsidRPr="00D129F8" w:rsidRDefault="00D11E88" w:rsidP="00D129F8">
      <w:p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it-IT"/>
        </w:rPr>
      </w:pPr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"</w:t>
      </w:r>
      <w:proofErr w:type="spellStart"/>
      <w:r w:rsidR="00D129F8">
        <w:rPr>
          <w:rFonts w:ascii="Calibri" w:eastAsia="Times New Roman" w:hAnsi="Calibri" w:cs="Calibri"/>
          <w:bCs/>
          <w:sz w:val="24"/>
          <w:szCs w:val="24"/>
          <w:lang w:val="it-IT"/>
        </w:rPr>
        <w:t>Alantra</w:t>
      </w:r>
      <w:proofErr w:type="spellEnd"/>
      <w:r w:rsid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</w:t>
      </w:r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continua a investire nella sua divisione di Alternative Asset Management attirando professionisti di grande talento come parte del suo obiettivo di sviluppare un'offerta di servizi completa per i suoi clienti, con l'Italia che diventa un mercato strategico fondamentale per </w:t>
      </w:r>
      <w:r w:rsidR="00EF6DB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la nostra </w:t>
      </w:r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espansione al di fuori della regione iberica", ha detto Luis Felipe </w:t>
      </w:r>
      <w:proofErr w:type="spellStart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Castellanos</w:t>
      </w:r>
      <w:proofErr w:type="spellEnd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, </w:t>
      </w:r>
      <w:proofErr w:type="spellStart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Managing</w:t>
      </w:r>
      <w:proofErr w:type="spellEnd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Partner di </w:t>
      </w:r>
      <w:proofErr w:type="spellStart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Alantra</w:t>
      </w:r>
      <w:proofErr w:type="spellEnd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Private </w:t>
      </w:r>
      <w:proofErr w:type="spellStart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Debt</w:t>
      </w:r>
      <w:proofErr w:type="spellEnd"/>
      <w:r w:rsidR="00D129F8"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.</w:t>
      </w:r>
    </w:p>
    <w:p w14:paraId="237BC510" w14:textId="2644C4DC" w:rsidR="00D129F8" w:rsidRPr="00D129F8" w:rsidRDefault="00D129F8" w:rsidP="00D129F8">
      <w:p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it-IT"/>
        </w:rPr>
      </w:pPr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Nel </w:t>
      </w:r>
      <w:r w:rsidR="00EF6DB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private </w:t>
      </w:r>
      <w:proofErr w:type="spellStart"/>
      <w:r w:rsidR="00EF6DB5">
        <w:rPr>
          <w:rFonts w:ascii="Calibri" w:eastAsia="Times New Roman" w:hAnsi="Calibri" w:cs="Calibri"/>
          <w:bCs/>
          <w:sz w:val="24"/>
          <w:szCs w:val="24"/>
          <w:lang w:val="it-IT"/>
        </w:rPr>
        <w:t>debt</w:t>
      </w:r>
      <w:proofErr w:type="spellEnd"/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, </w:t>
      </w:r>
      <w:proofErr w:type="spellStart"/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Alantra</w:t>
      </w:r>
      <w:proofErr w:type="spellEnd"/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gestisce </w:t>
      </w:r>
      <w:proofErr w:type="spellStart"/>
      <w:r w:rsidR="00EF6DB5">
        <w:rPr>
          <w:rFonts w:ascii="Calibri" w:eastAsia="Times New Roman" w:hAnsi="Calibri" w:cs="Calibri"/>
          <w:bCs/>
          <w:sz w:val="24"/>
          <w:szCs w:val="24"/>
          <w:lang w:val="it-IT"/>
        </w:rPr>
        <w:t>olte</w:t>
      </w:r>
      <w:proofErr w:type="spellEnd"/>
      <w:r w:rsidR="00EF6DB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</w:t>
      </w:r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820 milioni di euro di AUM </w:t>
      </w:r>
      <w:r w:rsidR="00025F8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sia </w:t>
      </w:r>
      <w:proofErr w:type="spellStart"/>
      <w:r w:rsidR="00025F85">
        <w:rPr>
          <w:rFonts w:ascii="Calibri" w:eastAsia="Times New Roman" w:hAnsi="Calibri" w:cs="Calibri"/>
          <w:bCs/>
          <w:sz w:val="24"/>
          <w:szCs w:val="24"/>
          <w:lang w:val="it-IT"/>
        </w:rPr>
        <w:t>cone</w:t>
      </w:r>
      <w:proofErr w:type="spellEnd"/>
      <w:r w:rsidR="00025F8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le attività </w:t>
      </w:r>
      <w:proofErr w:type="gramStart"/>
      <w:r w:rsidR="00025F8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di </w:t>
      </w:r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investimento</w:t>
      </w:r>
      <w:proofErr w:type="gramEnd"/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 diretto </w:t>
      </w:r>
      <w:r w:rsidR="00025F85">
        <w:rPr>
          <w:rFonts w:ascii="Calibri" w:eastAsia="Times New Roman" w:hAnsi="Calibri" w:cs="Calibri"/>
          <w:bCs/>
          <w:sz w:val="24"/>
          <w:szCs w:val="24"/>
          <w:lang w:val="it-IT"/>
        </w:rPr>
        <w:t xml:space="preserve">sia con </w:t>
      </w:r>
      <w:r w:rsidRPr="00D129F8">
        <w:rPr>
          <w:rFonts w:ascii="Calibri" w:eastAsia="Times New Roman" w:hAnsi="Calibri" w:cs="Calibri"/>
          <w:bCs/>
          <w:sz w:val="24"/>
          <w:szCs w:val="24"/>
          <w:lang w:val="it-IT"/>
        </w:rPr>
        <w:t>partecipazioni strategiche.</w:t>
      </w:r>
    </w:p>
    <w:p w14:paraId="5E43BB5F" w14:textId="77777777" w:rsidR="00D129F8" w:rsidRPr="00D129F8" w:rsidRDefault="00D129F8" w:rsidP="00D129F8">
      <w:pPr>
        <w:spacing w:after="12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it-IT"/>
        </w:rPr>
      </w:pPr>
    </w:p>
    <w:p w14:paraId="17A8812B" w14:textId="367E3110" w:rsidR="00AA30B2" w:rsidRPr="00892AFE" w:rsidRDefault="00AA30B2" w:rsidP="00AA30B2">
      <w:pPr>
        <w:pStyle w:val="NormaleWeb"/>
        <w:spacing w:before="360" w:beforeAutospacing="0" w:after="120" w:afterAutospacing="0" w:line="264" w:lineRule="auto"/>
        <w:rPr>
          <w:rFonts w:ascii="Calibri" w:hAnsi="Calibri" w:cs="Calibri"/>
          <w:b/>
          <w:bCs/>
          <w:i/>
          <w:color w:val="000000" w:themeColor="text1"/>
          <w:sz w:val="22"/>
          <w:szCs w:val="22"/>
          <w:lang w:val="it-IT"/>
        </w:rPr>
      </w:pPr>
      <w:r w:rsidRPr="00892AFE">
        <w:rPr>
          <w:rFonts w:ascii="Calibri" w:hAnsi="Calibri" w:cs="Calibri"/>
          <w:b/>
          <w:bCs/>
          <w:i/>
          <w:color w:val="000000" w:themeColor="text1"/>
          <w:sz w:val="22"/>
          <w:szCs w:val="22"/>
          <w:lang w:val="it-IT"/>
        </w:rPr>
        <w:lastRenderedPageBreak/>
        <w:t xml:space="preserve">About </w:t>
      </w:r>
      <w:proofErr w:type="spellStart"/>
      <w:r w:rsidRPr="00892AFE">
        <w:rPr>
          <w:rFonts w:ascii="Calibri" w:hAnsi="Calibri" w:cs="Calibri"/>
          <w:b/>
          <w:bCs/>
          <w:i/>
          <w:color w:val="000000" w:themeColor="text1"/>
          <w:sz w:val="22"/>
          <w:szCs w:val="22"/>
          <w:lang w:val="it-IT"/>
        </w:rPr>
        <w:t>Alantra</w:t>
      </w:r>
      <w:proofErr w:type="spellEnd"/>
    </w:p>
    <w:p w14:paraId="11BFB59F" w14:textId="735EA1D6" w:rsidR="001F7932" w:rsidRPr="00723734" w:rsidRDefault="001F7932" w:rsidP="00D90F6D">
      <w:pPr>
        <w:pStyle w:val="NormaleWeb"/>
        <w:spacing w:before="120" w:after="0" w:afterAutospacing="0" w:line="240" w:lineRule="auto"/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</w:pPr>
      <w:bookmarkStart w:id="0" w:name="_Hlk93932431"/>
      <w:proofErr w:type="spellStart"/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Alantra</w:t>
      </w:r>
      <w:proofErr w:type="spellEnd"/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</w:t>
      </w:r>
      <w:r w:rsidR="00892AFE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è una società globale di 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alternative asset management, investment banking, </w:t>
      </w:r>
      <w:r w:rsidR="00892AFE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e 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credit portfolio </w:t>
      </w:r>
      <w:proofErr w:type="spellStart"/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advisory</w:t>
      </w:r>
      <w:proofErr w:type="spellEnd"/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</w:t>
      </w:r>
      <w:r w:rsidR="00723734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focalizzata sull’offrire servizi ad alto valore aggiunto a </w:t>
      </w:r>
      <w:r w:rsid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società, famiglie, e investitori che operano nel segmento delle medie imprese.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</w:t>
      </w:r>
      <w:r w:rsidR="00723734" w:rsidRPr="00723734">
        <w:rPr>
          <w:rFonts w:ascii="Calibri" w:hAnsi="Calibri" w:cs="Calibri"/>
          <w:bCs/>
          <w:iCs/>
          <w:color w:val="000000" w:themeColor="text1"/>
          <w:sz w:val="19"/>
          <w:szCs w:val="19"/>
          <w:lang w:val="it-IT"/>
        </w:rPr>
        <w:t xml:space="preserve">Il Gruppo ha oltre 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550 </w:t>
      </w:r>
      <w:r w:rsidR="00723734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professionisti in 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Euro</w:t>
      </w:r>
      <w:r w:rsidR="00723734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pa,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US</w:t>
      </w:r>
      <w:r w:rsidR="00723734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, America</w:t>
      </w:r>
      <w:r w:rsidR="00723734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</w:t>
      </w:r>
      <w:r w:rsidR="00723734"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Latin</w:t>
      </w:r>
      <w:r w:rsid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, Middle East</w:t>
      </w:r>
      <w:r w:rsid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e </w:t>
      </w:r>
      <w:r w:rsidRPr="00723734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Asia.</w:t>
      </w:r>
    </w:p>
    <w:bookmarkEnd w:id="0"/>
    <w:p w14:paraId="3E0DB24F" w14:textId="1A776F5A" w:rsidR="001F7932" w:rsidRPr="00D62C4C" w:rsidRDefault="00D62C4C" w:rsidP="00A02286">
      <w:pPr>
        <w:pStyle w:val="NormaleWeb"/>
        <w:spacing w:after="120" w:line="276" w:lineRule="auto"/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</w:pPr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Nell'Alternative Asset Management, </w:t>
      </w:r>
      <w:proofErr w:type="spellStart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Alantra</w:t>
      </w:r>
      <w:proofErr w:type="spellEnd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offre ai suoi clienti un accesso unico a un'ampia gamma di strategie d'investimento in sette classi di asset management altamente specializzate (private equity, fondi attivi, private </w:t>
      </w:r>
      <w:proofErr w:type="spellStart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debt</w:t>
      </w:r>
      <w:proofErr w:type="spellEnd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, infrastrutture, </w:t>
      </w:r>
      <w:proofErr w:type="spellStart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real</w:t>
      </w:r>
      <w:proofErr w:type="spellEnd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estate, </w:t>
      </w:r>
      <w:proofErr w:type="spellStart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transition</w:t>
      </w:r>
      <w:proofErr w:type="spellEnd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energy e tecnologia). Al 31 dicembre 2021, gli asset in gestione delle attività consolidate ammontavano a 2,4 miliardi di euro, mentre gli asset in gestione delle partnership strategiche in cui </w:t>
      </w:r>
      <w:proofErr w:type="spellStart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>Alantra</w:t>
      </w:r>
      <w:proofErr w:type="spellEnd"/>
      <w:r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detiene una partecipazione significativa erano pari a 13,3 miliardi di euro.</w:t>
      </w:r>
      <w:r w:rsidR="001F7932" w:rsidRPr="00D62C4C">
        <w:rPr>
          <w:rFonts w:ascii="Calibri" w:hAnsi="Calibri" w:cs="Calibri"/>
          <w:bCs/>
          <w:i/>
          <w:color w:val="000000" w:themeColor="text1"/>
          <w:sz w:val="19"/>
          <w:szCs w:val="19"/>
          <w:lang w:val="it-IT"/>
        </w:rPr>
        <w:t xml:space="preserve"> </w:t>
      </w:r>
    </w:p>
    <w:p w14:paraId="185D76BF" w14:textId="7F000005" w:rsidR="00A02286" w:rsidRPr="00D62C4C" w:rsidRDefault="00A02286" w:rsidP="00A02286">
      <w:pPr>
        <w:pStyle w:val="NormaleWeb"/>
        <w:spacing w:after="120" w:line="276" w:lineRule="auto"/>
        <w:rPr>
          <w:rFonts w:ascii="Calibri" w:hAnsi="Calibri" w:cs="Calibri"/>
          <w:bCs/>
          <w:i/>
          <w:color w:val="000000" w:themeColor="text1"/>
          <w:sz w:val="20"/>
          <w:szCs w:val="20"/>
          <w:lang w:val="it-IT" w:eastAsia="es-ES"/>
        </w:rPr>
      </w:pPr>
      <w:r w:rsidRPr="00566B21">
        <w:rPr>
          <w:rFonts w:ascii="Calibri" w:hAnsi="Calibri" w:cs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028EDB" wp14:editId="3F3B30FE">
                <wp:simplePos x="0" y="0"/>
                <wp:positionH relativeFrom="margin">
                  <wp:posOffset>-9525</wp:posOffset>
                </wp:positionH>
                <wp:positionV relativeFrom="paragraph">
                  <wp:posOffset>106680</wp:posOffset>
                </wp:positionV>
                <wp:extent cx="5497830" cy="270510"/>
                <wp:effectExtent l="0" t="0" r="26670" b="15240"/>
                <wp:wrapNone/>
                <wp:docPr id="2" name="Rectangle 2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270510"/>
                        </a:xfrm>
                        <a:prstGeom prst="rect">
                          <a:avLst/>
                        </a:prstGeom>
                        <a:solidFill>
                          <a:srgbClr val="004413"/>
                        </a:solidFill>
                        <a:ln w="6350">
                          <a:solidFill>
                            <a:srgbClr val="0044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C3F3" w14:textId="77777777" w:rsidR="00A02286" w:rsidRPr="00A02286" w:rsidRDefault="00751AA0" w:rsidP="00A022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hyperlink r:id="rId11" w:history="1">
                              <w:r w:rsidR="00A02286" w:rsidRPr="00A02286">
                                <w:rPr>
                                  <w:rStyle w:val="Collegamentoipertestuale"/>
                                  <w:color w:val="FFFFFF" w:themeColor="background1"/>
                                  <w:u w:val="none"/>
                                  <w:lang w:val="en"/>
                                </w:rPr>
                                <w:t>alantra.com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8EDB" id="Rectangle 2" o:spid="_x0000_s1026" href="http://www.alantra.com/" style="position:absolute;left:0;text-align:left;margin-left:-.75pt;margin-top:8.4pt;width:432.9pt;height:21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" o:button="t" fillcolor="#004413" strokecolor="#004413" strokeweight=".5pt">
                <v:fill o:detectmouseclick="t"/>
                <v:textbox>
                  <w:txbxContent>
                    <w:p w14:paraId="1B66C3F3" w14:textId="77777777" w:rsidR="00A02286" w:rsidRPr="00A02286" w:rsidRDefault="00197136" w:rsidP="00A02286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hyperlink r:id="rId12" w:history="1">
                        <w:r w:rsidR="00A02286" w:rsidRPr="00A02286">
                          <w:rPr>
                            <w:rStyle w:val="Hyperlink"/>
                            <w:color w:val="FFFFFF" w:themeColor="background1"/>
                            <w:u w:val="none"/>
                            <w:lang w:val="en"/>
                          </w:rPr>
                          <w:t>alantra.com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132CF" w14:textId="77777777" w:rsidR="00A02286" w:rsidRPr="00892AFE" w:rsidRDefault="00A02286" w:rsidP="00A02286">
      <w:pPr>
        <w:spacing w:after="120" w:line="276" w:lineRule="auto"/>
        <w:rPr>
          <w:rFonts w:cstheme="minorHAnsi"/>
          <w:b/>
          <w:bCs/>
          <w:lang w:val="it-IT"/>
        </w:rPr>
      </w:pPr>
    </w:p>
    <w:sectPr w:rsidR="00A02286" w:rsidRPr="00892AFE" w:rsidSect="00566B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76" w:right="21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0F42" w14:textId="77777777" w:rsidR="00751AA0" w:rsidRDefault="00751AA0" w:rsidP="00DF784E">
      <w:pPr>
        <w:spacing w:after="0" w:line="240" w:lineRule="auto"/>
      </w:pPr>
      <w:r>
        <w:separator/>
      </w:r>
    </w:p>
  </w:endnote>
  <w:endnote w:type="continuationSeparator" w:id="0">
    <w:p w14:paraId="0864E258" w14:textId="77777777" w:rsidR="00751AA0" w:rsidRDefault="00751AA0" w:rsidP="00DF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100A" w14:textId="77777777" w:rsidR="008A1115" w:rsidRDefault="008A11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4F8" w14:textId="77777777" w:rsidR="008A1115" w:rsidRDefault="008A11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03E" w14:textId="77777777" w:rsidR="008A1115" w:rsidRDefault="008A11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8E79" w14:textId="77777777" w:rsidR="00751AA0" w:rsidRDefault="00751AA0" w:rsidP="00DF784E">
      <w:pPr>
        <w:spacing w:after="0" w:line="240" w:lineRule="auto"/>
      </w:pPr>
      <w:r>
        <w:separator/>
      </w:r>
    </w:p>
  </w:footnote>
  <w:footnote w:type="continuationSeparator" w:id="0">
    <w:p w14:paraId="358612CB" w14:textId="77777777" w:rsidR="00751AA0" w:rsidRDefault="00751AA0" w:rsidP="00DF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1959" w14:textId="77777777" w:rsidR="008A1115" w:rsidRDefault="008A11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40B9" w14:textId="77777777" w:rsidR="008A1115" w:rsidRDefault="008A11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637F" w14:textId="498BA886" w:rsidR="005268CA" w:rsidRDefault="005268CA">
    <w:pPr>
      <w:pStyle w:val="Intestazione"/>
    </w:pPr>
    <w:r>
      <w:rPr>
        <w:noProof/>
        <w:lang w:val="en-GB" w:eastAsia="en-GB"/>
      </w:rPr>
      <w:drawing>
        <wp:inline distT="0" distB="0" distL="0" distR="0" wp14:anchorId="0DCD0595" wp14:editId="0D5BE3FF">
          <wp:extent cx="1624084" cy="297059"/>
          <wp:effectExtent l="0" t="0" r="0" b="8255"/>
          <wp:docPr id="10" name="Picture 10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, cloc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1" t="24335" r="7851" b="29278"/>
                  <a:stretch/>
                </pic:blipFill>
                <pic:spPr bwMode="auto">
                  <a:xfrm>
                    <a:off x="0" y="0"/>
                    <a:ext cx="1626805" cy="297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9C"/>
    <w:multiLevelType w:val="hybridMultilevel"/>
    <w:tmpl w:val="1082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73B55"/>
    <w:multiLevelType w:val="hybridMultilevel"/>
    <w:tmpl w:val="2A84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602"/>
    <w:multiLevelType w:val="hybridMultilevel"/>
    <w:tmpl w:val="6D1AD7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32E98"/>
    <w:multiLevelType w:val="hybridMultilevel"/>
    <w:tmpl w:val="939E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B7C73"/>
    <w:multiLevelType w:val="hybridMultilevel"/>
    <w:tmpl w:val="32C63182"/>
    <w:lvl w:ilvl="0" w:tplc="F5CA0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75209"/>
    <w:multiLevelType w:val="hybridMultilevel"/>
    <w:tmpl w:val="088C5E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01B2"/>
    <w:multiLevelType w:val="hybridMultilevel"/>
    <w:tmpl w:val="479C9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86838">
    <w:abstractNumId w:val="1"/>
  </w:num>
  <w:num w:numId="2" w16cid:durableId="593435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770222">
    <w:abstractNumId w:val="6"/>
  </w:num>
  <w:num w:numId="4" w16cid:durableId="1123573511">
    <w:abstractNumId w:val="0"/>
  </w:num>
  <w:num w:numId="5" w16cid:durableId="1667980173">
    <w:abstractNumId w:val="5"/>
  </w:num>
  <w:num w:numId="6" w16cid:durableId="1919902124">
    <w:abstractNumId w:val="4"/>
  </w:num>
  <w:num w:numId="7" w16cid:durableId="550923996">
    <w:abstractNumId w:val="2"/>
  </w:num>
  <w:num w:numId="8" w16cid:durableId="32305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NjIxNjAzNDCxNLBU0lEKTi0uzszPAykwNasFACCXxfEtAAAA"/>
  </w:docVars>
  <w:rsids>
    <w:rsidRoot w:val="00DF784E"/>
    <w:rsid w:val="00002BF8"/>
    <w:rsid w:val="0000485B"/>
    <w:rsid w:val="0000576D"/>
    <w:rsid w:val="00006592"/>
    <w:rsid w:val="000077E8"/>
    <w:rsid w:val="00011391"/>
    <w:rsid w:val="00011757"/>
    <w:rsid w:val="00013536"/>
    <w:rsid w:val="000200D1"/>
    <w:rsid w:val="00021B01"/>
    <w:rsid w:val="0002450D"/>
    <w:rsid w:val="00025306"/>
    <w:rsid w:val="00025627"/>
    <w:rsid w:val="000257E0"/>
    <w:rsid w:val="00025F85"/>
    <w:rsid w:val="00026A0D"/>
    <w:rsid w:val="00026DC3"/>
    <w:rsid w:val="00034AA6"/>
    <w:rsid w:val="00042110"/>
    <w:rsid w:val="00044CC0"/>
    <w:rsid w:val="00055244"/>
    <w:rsid w:val="000560AC"/>
    <w:rsid w:val="00056ED6"/>
    <w:rsid w:val="00057EC0"/>
    <w:rsid w:val="000708EE"/>
    <w:rsid w:val="00070AFE"/>
    <w:rsid w:val="000712C0"/>
    <w:rsid w:val="000717B2"/>
    <w:rsid w:val="0007281F"/>
    <w:rsid w:val="00080335"/>
    <w:rsid w:val="00083A2C"/>
    <w:rsid w:val="0008449A"/>
    <w:rsid w:val="00094415"/>
    <w:rsid w:val="00096F9F"/>
    <w:rsid w:val="00097878"/>
    <w:rsid w:val="000A3289"/>
    <w:rsid w:val="000A3C1D"/>
    <w:rsid w:val="000B1185"/>
    <w:rsid w:val="000B190F"/>
    <w:rsid w:val="000B3D09"/>
    <w:rsid w:val="000B6491"/>
    <w:rsid w:val="000C2B2A"/>
    <w:rsid w:val="000C474E"/>
    <w:rsid w:val="000C70A7"/>
    <w:rsid w:val="000D37F1"/>
    <w:rsid w:val="000D4773"/>
    <w:rsid w:val="000D7C6B"/>
    <w:rsid w:val="000E144C"/>
    <w:rsid w:val="000E2F26"/>
    <w:rsid w:val="000E3696"/>
    <w:rsid w:val="000E43B8"/>
    <w:rsid w:val="000E69D5"/>
    <w:rsid w:val="000E7337"/>
    <w:rsid w:val="000F4695"/>
    <w:rsid w:val="000F7AB9"/>
    <w:rsid w:val="00100765"/>
    <w:rsid w:val="001009DD"/>
    <w:rsid w:val="00105805"/>
    <w:rsid w:val="00105CBD"/>
    <w:rsid w:val="00105E22"/>
    <w:rsid w:val="00106F01"/>
    <w:rsid w:val="00110C92"/>
    <w:rsid w:val="001149C7"/>
    <w:rsid w:val="00116F50"/>
    <w:rsid w:val="001177B9"/>
    <w:rsid w:val="00120B51"/>
    <w:rsid w:val="00126890"/>
    <w:rsid w:val="00131A74"/>
    <w:rsid w:val="00132AED"/>
    <w:rsid w:val="00132D27"/>
    <w:rsid w:val="00133970"/>
    <w:rsid w:val="001405C0"/>
    <w:rsid w:val="00142FD6"/>
    <w:rsid w:val="00144B05"/>
    <w:rsid w:val="001505B1"/>
    <w:rsid w:val="001565D6"/>
    <w:rsid w:val="00164362"/>
    <w:rsid w:val="00174A63"/>
    <w:rsid w:val="00175076"/>
    <w:rsid w:val="00184048"/>
    <w:rsid w:val="00185D30"/>
    <w:rsid w:val="00186D7A"/>
    <w:rsid w:val="00187057"/>
    <w:rsid w:val="00197136"/>
    <w:rsid w:val="001A436F"/>
    <w:rsid w:val="001A6787"/>
    <w:rsid w:val="001B03A0"/>
    <w:rsid w:val="001B515B"/>
    <w:rsid w:val="001C3B6A"/>
    <w:rsid w:val="001D13F8"/>
    <w:rsid w:val="001D2628"/>
    <w:rsid w:val="001D2C23"/>
    <w:rsid w:val="001D6A36"/>
    <w:rsid w:val="001F32F7"/>
    <w:rsid w:val="001F5F33"/>
    <w:rsid w:val="001F63BF"/>
    <w:rsid w:val="001F7932"/>
    <w:rsid w:val="0021050F"/>
    <w:rsid w:val="00211D26"/>
    <w:rsid w:val="00220BFB"/>
    <w:rsid w:val="00223FF6"/>
    <w:rsid w:val="00227117"/>
    <w:rsid w:val="0023059D"/>
    <w:rsid w:val="002318B2"/>
    <w:rsid w:val="00233E09"/>
    <w:rsid w:val="00237DA3"/>
    <w:rsid w:val="00242D4D"/>
    <w:rsid w:val="0024508F"/>
    <w:rsid w:val="00251350"/>
    <w:rsid w:val="0025517C"/>
    <w:rsid w:val="00261734"/>
    <w:rsid w:val="00265BF9"/>
    <w:rsid w:val="002669EA"/>
    <w:rsid w:val="00271222"/>
    <w:rsid w:val="0028131F"/>
    <w:rsid w:val="002845E4"/>
    <w:rsid w:val="00286957"/>
    <w:rsid w:val="00286ECC"/>
    <w:rsid w:val="00290BE0"/>
    <w:rsid w:val="00292F87"/>
    <w:rsid w:val="002966ED"/>
    <w:rsid w:val="00297B57"/>
    <w:rsid w:val="002A071C"/>
    <w:rsid w:val="002A1F98"/>
    <w:rsid w:val="002B60F0"/>
    <w:rsid w:val="002B7A74"/>
    <w:rsid w:val="002C31BC"/>
    <w:rsid w:val="002C3544"/>
    <w:rsid w:val="002C76FC"/>
    <w:rsid w:val="002D0508"/>
    <w:rsid w:val="002D49C1"/>
    <w:rsid w:val="002E2211"/>
    <w:rsid w:val="002E6B56"/>
    <w:rsid w:val="00301C8F"/>
    <w:rsid w:val="0030346F"/>
    <w:rsid w:val="003146A4"/>
    <w:rsid w:val="0031479A"/>
    <w:rsid w:val="0032138E"/>
    <w:rsid w:val="003218A1"/>
    <w:rsid w:val="00322C39"/>
    <w:rsid w:val="00330ACF"/>
    <w:rsid w:val="00330C32"/>
    <w:rsid w:val="00332956"/>
    <w:rsid w:val="00334A11"/>
    <w:rsid w:val="003353C5"/>
    <w:rsid w:val="00336E05"/>
    <w:rsid w:val="00341E68"/>
    <w:rsid w:val="003470DC"/>
    <w:rsid w:val="00350731"/>
    <w:rsid w:val="0035391E"/>
    <w:rsid w:val="00357ED2"/>
    <w:rsid w:val="003600A5"/>
    <w:rsid w:val="00363654"/>
    <w:rsid w:val="0037048D"/>
    <w:rsid w:val="00373D7A"/>
    <w:rsid w:val="003746BC"/>
    <w:rsid w:val="00374BF1"/>
    <w:rsid w:val="0038013F"/>
    <w:rsid w:val="00382C11"/>
    <w:rsid w:val="003840E7"/>
    <w:rsid w:val="00384F80"/>
    <w:rsid w:val="003920EE"/>
    <w:rsid w:val="003A284D"/>
    <w:rsid w:val="003A56EA"/>
    <w:rsid w:val="003A5F6C"/>
    <w:rsid w:val="003A7E4E"/>
    <w:rsid w:val="003B0676"/>
    <w:rsid w:val="003B574A"/>
    <w:rsid w:val="003B7A26"/>
    <w:rsid w:val="003C4972"/>
    <w:rsid w:val="003D04B8"/>
    <w:rsid w:val="003D15CD"/>
    <w:rsid w:val="003D2E48"/>
    <w:rsid w:val="003D321D"/>
    <w:rsid w:val="003D5613"/>
    <w:rsid w:val="003E18EC"/>
    <w:rsid w:val="003E6A35"/>
    <w:rsid w:val="003E73A9"/>
    <w:rsid w:val="003F14E9"/>
    <w:rsid w:val="003F41B6"/>
    <w:rsid w:val="003F7B33"/>
    <w:rsid w:val="0040323E"/>
    <w:rsid w:val="00413EAD"/>
    <w:rsid w:val="00415388"/>
    <w:rsid w:val="00416FD7"/>
    <w:rsid w:val="00423A3D"/>
    <w:rsid w:val="0043189E"/>
    <w:rsid w:val="00435E00"/>
    <w:rsid w:val="004429F5"/>
    <w:rsid w:val="004442B3"/>
    <w:rsid w:val="00445A9C"/>
    <w:rsid w:val="0044696B"/>
    <w:rsid w:val="004558CF"/>
    <w:rsid w:val="0045645A"/>
    <w:rsid w:val="0046533F"/>
    <w:rsid w:val="00465A27"/>
    <w:rsid w:val="00466158"/>
    <w:rsid w:val="00470868"/>
    <w:rsid w:val="00472596"/>
    <w:rsid w:val="004730B1"/>
    <w:rsid w:val="00473372"/>
    <w:rsid w:val="004751D9"/>
    <w:rsid w:val="00476F65"/>
    <w:rsid w:val="004816A2"/>
    <w:rsid w:val="00482141"/>
    <w:rsid w:val="00484EF2"/>
    <w:rsid w:val="00487426"/>
    <w:rsid w:val="00492D95"/>
    <w:rsid w:val="004B0BAD"/>
    <w:rsid w:val="004B3858"/>
    <w:rsid w:val="004B760E"/>
    <w:rsid w:val="004C0C19"/>
    <w:rsid w:val="004C386C"/>
    <w:rsid w:val="004C5ECF"/>
    <w:rsid w:val="004C7425"/>
    <w:rsid w:val="004D3148"/>
    <w:rsid w:val="004D3B54"/>
    <w:rsid w:val="004D7869"/>
    <w:rsid w:val="004E2662"/>
    <w:rsid w:val="004E36D9"/>
    <w:rsid w:val="004E61F9"/>
    <w:rsid w:val="004E7BAD"/>
    <w:rsid w:val="004F62CA"/>
    <w:rsid w:val="004F7489"/>
    <w:rsid w:val="00502F04"/>
    <w:rsid w:val="005062CD"/>
    <w:rsid w:val="00513799"/>
    <w:rsid w:val="00513F43"/>
    <w:rsid w:val="005200B3"/>
    <w:rsid w:val="00522C45"/>
    <w:rsid w:val="00523697"/>
    <w:rsid w:val="00525D73"/>
    <w:rsid w:val="005260E6"/>
    <w:rsid w:val="005268CA"/>
    <w:rsid w:val="00527B13"/>
    <w:rsid w:val="00536DE2"/>
    <w:rsid w:val="0053775F"/>
    <w:rsid w:val="00540547"/>
    <w:rsid w:val="00542B3C"/>
    <w:rsid w:val="00542EC6"/>
    <w:rsid w:val="00546C31"/>
    <w:rsid w:val="005560BB"/>
    <w:rsid w:val="00557F65"/>
    <w:rsid w:val="00561237"/>
    <w:rsid w:val="005630A1"/>
    <w:rsid w:val="00566B21"/>
    <w:rsid w:val="0057110C"/>
    <w:rsid w:val="0057325A"/>
    <w:rsid w:val="0057506D"/>
    <w:rsid w:val="00577505"/>
    <w:rsid w:val="00584708"/>
    <w:rsid w:val="00586523"/>
    <w:rsid w:val="00587A88"/>
    <w:rsid w:val="00592E79"/>
    <w:rsid w:val="00595224"/>
    <w:rsid w:val="00596680"/>
    <w:rsid w:val="005969F2"/>
    <w:rsid w:val="00597135"/>
    <w:rsid w:val="005A07D0"/>
    <w:rsid w:val="005A4EC4"/>
    <w:rsid w:val="005B56BB"/>
    <w:rsid w:val="005B6C95"/>
    <w:rsid w:val="005C0F4F"/>
    <w:rsid w:val="005C2F7B"/>
    <w:rsid w:val="005C6975"/>
    <w:rsid w:val="005D2CF8"/>
    <w:rsid w:val="005D3E6E"/>
    <w:rsid w:val="005E0685"/>
    <w:rsid w:val="005E615C"/>
    <w:rsid w:val="005F0C63"/>
    <w:rsid w:val="006001E2"/>
    <w:rsid w:val="006007E2"/>
    <w:rsid w:val="00603589"/>
    <w:rsid w:val="0061055B"/>
    <w:rsid w:val="00612F80"/>
    <w:rsid w:val="00617591"/>
    <w:rsid w:val="006204C4"/>
    <w:rsid w:val="00624488"/>
    <w:rsid w:val="0063627F"/>
    <w:rsid w:val="00637224"/>
    <w:rsid w:val="006411F7"/>
    <w:rsid w:val="006441F1"/>
    <w:rsid w:val="006506B1"/>
    <w:rsid w:val="00655835"/>
    <w:rsid w:val="00656052"/>
    <w:rsid w:val="00656C10"/>
    <w:rsid w:val="0066283D"/>
    <w:rsid w:val="006658D1"/>
    <w:rsid w:val="00670524"/>
    <w:rsid w:val="00676641"/>
    <w:rsid w:val="0068024F"/>
    <w:rsid w:val="006817BE"/>
    <w:rsid w:val="00682B06"/>
    <w:rsid w:val="00687982"/>
    <w:rsid w:val="00691C78"/>
    <w:rsid w:val="00696B5B"/>
    <w:rsid w:val="00697523"/>
    <w:rsid w:val="00697E46"/>
    <w:rsid w:val="006A2630"/>
    <w:rsid w:val="006A3DC5"/>
    <w:rsid w:val="006A56D3"/>
    <w:rsid w:val="006A75B5"/>
    <w:rsid w:val="006B101E"/>
    <w:rsid w:val="006B388E"/>
    <w:rsid w:val="006B4D6E"/>
    <w:rsid w:val="006C3161"/>
    <w:rsid w:val="006D0D36"/>
    <w:rsid w:val="006D5009"/>
    <w:rsid w:val="006E0ED1"/>
    <w:rsid w:val="006E168A"/>
    <w:rsid w:val="006E5C5E"/>
    <w:rsid w:val="006E5F8B"/>
    <w:rsid w:val="007034CA"/>
    <w:rsid w:val="0070444B"/>
    <w:rsid w:val="0071100F"/>
    <w:rsid w:val="00715CA7"/>
    <w:rsid w:val="00721305"/>
    <w:rsid w:val="00723734"/>
    <w:rsid w:val="00731009"/>
    <w:rsid w:val="00733AF1"/>
    <w:rsid w:val="00735917"/>
    <w:rsid w:val="00735E1B"/>
    <w:rsid w:val="00741694"/>
    <w:rsid w:val="007509F1"/>
    <w:rsid w:val="00751AA0"/>
    <w:rsid w:val="00754F36"/>
    <w:rsid w:val="00755755"/>
    <w:rsid w:val="0075704B"/>
    <w:rsid w:val="0076053D"/>
    <w:rsid w:val="007617CC"/>
    <w:rsid w:val="00761911"/>
    <w:rsid w:val="00775683"/>
    <w:rsid w:val="00777589"/>
    <w:rsid w:val="00783C89"/>
    <w:rsid w:val="007846B9"/>
    <w:rsid w:val="00796B51"/>
    <w:rsid w:val="007A5D1E"/>
    <w:rsid w:val="007A77EE"/>
    <w:rsid w:val="007B6159"/>
    <w:rsid w:val="007B76F1"/>
    <w:rsid w:val="007C1ABA"/>
    <w:rsid w:val="007C4313"/>
    <w:rsid w:val="007C7770"/>
    <w:rsid w:val="007D05D7"/>
    <w:rsid w:val="007D0923"/>
    <w:rsid w:val="007D243C"/>
    <w:rsid w:val="007D66FE"/>
    <w:rsid w:val="007D7BAE"/>
    <w:rsid w:val="007E2266"/>
    <w:rsid w:val="007E6EE9"/>
    <w:rsid w:val="007F122E"/>
    <w:rsid w:val="008047D2"/>
    <w:rsid w:val="0080498C"/>
    <w:rsid w:val="008064AF"/>
    <w:rsid w:val="00810421"/>
    <w:rsid w:val="00810525"/>
    <w:rsid w:val="00834C20"/>
    <w:rsid w:val="0083749A"/>
    <w:rsid w:val="0084521A"/>
    <w:rsid w:val="00847CA1"/>
    <w:rsid w:val="00851BC0"/>
    <w:rsid w:val="008543E1"/>
    <w:rsid w:val="008570C2"/>
    <w:rsid w:val="0085736E"/>
    <w:rsid w:val="0087337A"/>
    <w:rsid w:val="0087360F"/>
    <w:rsid w:val="0088050B"/>
    <w:rsid w:val="00892AFE"/>
    <w:rsid w:val="008965E6"/>
    <w:rsid w:val="00897316"/>
    <w:rsid w:val="008A1115"/>
    <w:rsid w:val="008A18E6"/>
    <w:rsid w:val="008A233F"/>
    <w:rsid w:val="008A3BAF"/>
    <w:rsid w:val="008A3D96"/>
    <w:rsid w:val="008A519C"/>
    <w:rsid w:val="008A686A"/>
    <w:rsid w:val="008B03FC"/>
    <w:rsid w:val="008C1759"/>
    <w:rsid w:val="008C683F"/>
    <w:rsid w:val="008D0D74"/>
    <w:rsid w:val="008D4279"/>
    <w:rsid w:val="008E3A83"/>
    <w:rsid w:val="008E5C38"/>
    <w:rsid w:val="008F5FCC"/>
    <w:rsid w:val="008F67B1"/>
    <w:rsid w:val="0090321E"/>
    <w:rsid w:val="00904DE5"/>
    <w:rsid w:val="00904FE6"/>
    <w:rsid w:val="00905D25"/>
    <w:rsid w:val="00906D6A"/>
    <w:rsid w:val="00907FE4"/>
    <w:rsid w:val="00911C12"/>
    <w:rsid w:val="00912C6E"/>
    <w:rsid w:val="00923F8A"/>
    <w:rsid w:val="0093391C"/>
    <w:rsid w:val="00934F5D"/>
    <w:rsid w:val="00940200"/>
    <w:rsid w:val="00940744"/>
    <w:rsid w:val="00945575"/>
    <w:rsid w:val="00946663"/>
    <w:rsid w:val="00952963"/>
    <w:rsid w:val="00955256"/>
    <w:rsid w:val="00962AC2"/>
    <w:rsid w:val="00970B64"/>
    <w:rsid w:val="00971682"/>
    <w:rsid w:val="00992025"/>
    <w:rsid w:val="00997C90"/>
    <w:rsid w:val="009A01F3"/>
    <w:rsid w:val="009A6CA9"/>
    <w:rsid w:val="009C0562"/>
    <w:rsid w:val="009C3CB9"/>
    <w:rsid w:val="009C422E"/>
    <w:rsid w:val="009C6353"/>
    <w:rsid w:val="009D010F"/>
    <w:rsid w:val="009D1DC7"/>
    <w:rsid w:val="009D2334"/>
    <w:rsid w:val="009D27E2"/>
    <w:rsid w:val="009D3448"/>
    <w:rsid w:val="009E347E"/>
    <w:rsid w:val="009E4B07"/>
    <w:rsid w:val="009F45BB"/>
    <w:rsid w:val="009F4924"/>
    <w:rsid w:val="009F6605"/>
    <w:rsid w:val="00A02286"/>
    <w:rsid w:val="00A0238B"/>
    <w:rsid w:val="00A07BB4"/>
    <w:rsid w:val="00A117CD"/>
    <w:rsid w:val="00A131D3"/>
    <w:rsid w:val="00A15809"/>
    <w:rsid w:val="00A16D07"/>
    <w:rsid w:val="00A2047F"/>
    <w:rsid w:val="00A20F9B"/>
    <w:rsid w:val="00A22668"/>
    <w:rsid w:val="00A2371C"/>
    <w:rsid w:val="00A23ED3"/>
    <w:rsid w:val="00A24F96"/>
    <w:rsid w:val="00A26E2F"/>
    <w:rsid w:val="00A30DF3"/>
    <w:rsid w:val="00A361FF"/>
    <w:rsid w:val="00A37070"/>
    <w:rsid w:val="00A3769C"/>
    <w:rsid w:val="00A43059"/>
    <w:rsid w:val="00A44DE0"/>
    <w:rsid w:val="00A45279"/>
    <w:rsid w:val="00A5232A"/>
    <w:rsid w:val="00A74347"/>
    <w:rsid w:val="00A7578C"/>
    <w:rsid w:val="00A87AEC"/>
    <w:rsid w:val="00A96F30"/>
    <w:rsid w:val="00A972B9"/>
    <w:rsid w:val="00AA1174"/>
    <w:rsid w:val="00AA12C2"/>
    <w:rsid w:val="00AA13DF"/>
    <w:rsid w:val="00AA2E74"/>
    <w:rsid w:val="00AA30B2"/>
    <w:rsid w:val="00AA67AB"/>
    <w:rsid w:val="00AA7601"/>
    <w:rsid w:val="00AB034F"/>
    <w:rsid w:val="00AC52C7"/>
    <w:rsid w:val="00AD630F"/>
    <w:rsid w:val="00AE1140"/>
    <w:rsid w:val="00AE155A"/>
    <w:rsid w:val="00AE30DE"/>
    <w:rsid w:val="00AE4CAB"/>
    <w:rsid w:val="00AF0F5F"/>
    <w:rsid w:val="00AF1AF4"/>
    <w:rsid w:val="00AF403B"/>
    <w:rsid w:val="00AF5201"/>
    <w:rsid w:val="00AF7758"/>
    <w:rsid w:val="00B0693D"/>
    <w:rsid w:val="00B073F1"/>
    <w:rsid w:val="00B07819"/>
    <w:rsid w:val="00B10317"/>
    <w:rsid w:val="00B17CC3"/>
    <w:rsid w:val="00B23A45"/>
    <w:rsid w:val="00B24021"/>
    <w:rsid w:val="00B25662"/>
    <w:rsid w:val="00B2637E"/>
    <w:rsid w:val="00B264F2"/>
    <w:rsid w:val="00B2669D"/>
    <w:rsid w:val="00B30584"/>
    <w:rsid w:val="00B37B9E"/>
    <w:rsid w:val="00B4021D"/>
    <w:rsid w:val="00B455BA"/>
    <w:rsid w:val="00B46179"/>
    <w:rsid w:val="00B46D2B"/>
    <w:rsid w:val="00B51593"/>
    <w:rsid w:val="00B52A37"/>
    <w:rsid w:val="00B63764"/>
    <w:rsid w:val="00B6782F"/>
    <w:rsid w:val="00B7199E"/>
    <w:rsid w:val="00B72784"/>
    <w:rsid w:val="00B75EDF"/>
    <w:rsid w:val="00B80CD7"/>
    <w:rsid w:val="00B810C3"/>
    <w:rsid w:val="00B83A3F"/>
    <w:rsid w:val="00B83A7E"/>
    <w:rsid w:val="00B8442A"/>
    <w:rsid w:val="00B86863"/>
    <w:rsid w:val="00B8725F"/>
    <w:rsid w:val="00B90B52"/>
    <w:rsid w:val="00B93EDD"/>
    <w:rsid w:val="00BA2248"/>
    <w:rsid w:val="00BA3336"/>
    <w:rsid w:val="00BA45B9"/>
    <w:rsid w:val="00BA4989"/>
    <w:rsid w:val="00BA6B76"/>
    <w:rsid w:val="00BA6F44"/>
    <w:rsid w:val="00BB374D"/>
    <w:rsid w:val="00BC1D4C"/>
    <w:rsid w:val="00BC416B"/>
    <w:rsid w:val="00BD0209"/>
    <w:rsid w:val="00BD2154"/>
    <w:rsid w:val="00BD4CA4"/>
    <w:rsid w:val="00BE09DB"/>
    <w:rsid w:val="00BE4289"/>
    <w:rsid w:val="00BF19C4"/>
    <w:rsid w:val="00BF2E5E"/>
    <w:rsid w:val="00C023E6"/>
    <w:rsid w:val="00C0513D"/>
    <w:rsid w:val="00C10310"/>
    <w:rsid w:val="00C14FBA"/>
    <w:rsid w:val="00C16D3D"/>
    <w:rsid w:val="00C177EB"/>
    <w:rsid w:val="00C225C8"/>
    <w:rsid w:val="00C36E56"/>
    <w:rsid w:val="00C41746"/>
    <w:rsid w:val="00C42E37"/>
    <w:rsid w:val="00C4306D"/>
    <w:rsid w:val="00C46855"/>
    <w:rsid w:val="00C4792A"/>
    <w:rsid w:val="00C605B3"/>
    <w:rsid w:val="00C607E1"/>
    <w:rsid w:val="00C6337C"/>
    <w:rsid w:val="00C659E7"/>
    <w:rsid w:val="00C663AB"/>
    <w:rsid w:val="00C67564"/>
    <w:rsid w:val="00C67600"/>
    <w:rsid w:val="00C6764B"/>
    <w:rsid w:val="00C72B9D"/>
    <w:rsid w:val="00C74B82"/>
    <w:rsid w:val="00C75705"/>
    <w:rsid w:val="00C7675B"/>
    <w:rsid w:val="00C769AC"/>
    <w:rsid w:val="00C80901"/>
    <w:rsid w:val="00C84A2A"/>
    <w:rsid w:val="00C97609"/>
    <w:rsid w:val="00C97DC6"/>
    <w:rsid w:val="00CA1D53"/>
    <w:rsid w:val="00CA50BE"/>
    <w:rsid w:val="00CB2EFF"/>
    <w:rsid w:val="00CB443D"/>
    <w:rsid w:val="00CB5DBE"/>
    <w:rsid w:val="00CD095A"/>
    <w:rsid w:val="00CD2489"/>
    <w:rsid w:val="00CD25AF"/>
    <w:rsid w:val="00CD3227"/>
    <w:rsid w:val="00CD4842"/>
    <w:rsid w:val="00CD58F3"/>
    <w:rsid w:val="00CE0802"/>
    <w:rsid w:val="00CE19F6"/>
    <w:rsid w:val="00CF183A"/>
    <w:rsid w:val="00CF1E6C"/>
    <w:rsid w:val="00CF2F1B"/>
    <w:rsid w:val="00CF4379"/>
    <w:rsid w:val="00D004BF"/>
    <w:rsid w:val="00D005D5"/>
    <w:rsid w:val="00D02139"/>
    <w:rsid w:val="00D02B70"/>
    <w:rsid w:val="00D036CA"/>
    <w:rsid w:val="00D04955"/>
    <w:rsid w:val="00D11E88"/>
    <w:rsid w:val="00D129F8"/>
    <w:rsid w:val="00D12BDA"/>
    <w:rsid w:val="00D20453"/>
    <w:rsid w:val="00D23737"/>
    <w:rsid w:val="00D24342"/>
    <w:rsid w:val="00D30F85"/>
    <w:rsid w:val="00D36C45"/>
    <w:rsid w:val="00D41A24"/>
    <w:rsid w:val="00D46FC2"/>
    <w:rsid w:val="00D47E3C"/>
    <w:rsid w:val="00D50D0F"/>
    <w:rsid w:val="00D5114F"/>
    <w:rsid w:val="00D53B83"/>
    <w:rsid w:val="00D578A5"/>
    <w:rsid w:val="00D57924"/>
    <w:rsid w:val="00D602C8"/>
    <w:rsid w:val="00D60D26"/>
    <w:rsid w:val="00D62C4C"/>
    <w:rsid w:val="00D67F34"/>
    <w:rsid w:val="00D715B0"/>
    <w:rsid w:val="00D72D38"/>
    <w:rsid w:val="00D74DF2"/>
    <w:rsid w:val="00D760DA"/>
    <w:rsid w:val="00D761D2"/>
    <w:rsid w:val="00D775F7"/>
    <w:rsid w:val="00D878E4"/>
    <w:rsid w:val="00D903D2"/>
    <w:rsid w:val="00D90F6D"/>
    <w:rsid w:val="00D95BAA"/>
    <w:rsid w:val="00DA1C6F"/>
    <w:rsid w:val="00DA2696"/>
    <w:rsid w:val="00DB15AE"/>
    <w:rsid w:val="00DB2EFE"/>
    <w:rsid w:val="00DB3C38"/>
    <w:rsid w:val="00DB3CDB"/>
    <w:rsid w:val="00DB4A5E"/>
    <w:rsid w:val="00DC10D1"/>
    <w:rsid w:val="00DC1D01"/>
    <w:rsid w:val="00DC378F"/>
    <w:rsid w:val="00DD368D"/>
    <w:rsid w:val="00DD422C"/>
    <w:rsid w:val="00DD47C7"/>
    <w:rsid w:val="00DD4AD1"/>
    <w:rsid w:val="00DD5D0D"/>
    <w:rsid w:val="00DD6FBF"/>
    <w:rsid w:val="00DD7241"/>
    <w:rsid w:val="00DE3BE9"/>
    <w:rsid w:val="00DE535A"/>
    <w:rsid w:val="00DF6793"/>
    <w:rsid w:val="00DF7260"/>
    <w:rsid w:val="00DF784E"/>
    <w:rsid w:val="00E00B5B"/>
    <w:rsid w:val="00E01311"/>
    <w:rsid w:val="00E038C5"/>
    <w:rsid w:val="00E06AEA"/>
    <w:rsid w:val="00E078EE"/>
    <w:rsid w:val="00E10222"/>
    <w:rsid w:val="00E12F57"/>
    <w:rsid w:val="00E147E1"/>
    <w:rsid w:val="00E17522"/>
    <w:rsid w:val="00E261EB"/>
    <w:rsid w:val="00E321EC"/>
    <w:rsid w:val="00E32CEA"/>
    <w:rsid w:val="00E34FE9"/>
    <w:rsid w:val="00E35722"/>
    <w:rsid w:val="00E364FD"/>
    <w:rsid w:val="00E42C1C"/>
    <w:rsid w:val="00E43621"/>
    <w:rsid w:val="00E457D8"/>
    <w:rsid w:val="00E47730"/>
    <w:rsid w:val="00E50CDE"/>
    <w:rsid w:val="00E52EBC"/>
    <w:rsid w:val="00E534A9"/>
    <w:rsid w:val="00E55C51"/>
    <w:rsid w:val="00E56A16"/>
    <w:rsid w:val="00E62278"/>
    <w:rsid w:val="00E62456"/>
    <w:rsid w:val="00E65697"/>
    <w:rsid w:val="00E6708B"/>
    <w:rsid w:val="00E76051"/>
    <w:rsid w:val="00E76A8C"/>
    <w:rsid w:val="00E80E93"/>
    <w:rsid w:val="00E81679"/>
    <w:rsid w:val="00E83EF7"/>
    <w:rsid w:val="00E8421D"/>
    <w:rsid w:val="00E86082"/>
    <w:rsid w:val="00E87DD7"/>
    <w:rsid w:val="00E90549"/>
    <w:rsid w:val="00E91355"/>
    <w:rsid w:val="00E91A1C"/>
    <w:rsid w:val="00E92F97"/>
    <w:rsid w:val="00E94599"/>
    <w:rsid w:val="00E9515D"/>
    <w:rsid w:val="00EA1DA7"/>
    <w:rsid w:val="00EA671F"/>
    <w:rsid w:val="00EA6B12"/>
    <w:rsid w:val="00EB060B"/>
    <w:rsid w:val="00EB2CCE"/>
    <w:rsid w:val="00EB42A3"/>
    <w:rsid w:val="00EC36A8"/>
    <w:rsid w:val="00EC4386"/>
    <w:rsid w:val="00EC4810"/>
    <w:rsid w:val="00EC4E40"/>
    <w:rsid w:val="00ED2CCC"/>
    <w:rsid w:val="00ED4034"/>
    <w:rsid w:val="00ED6B99"/>
    <w:rsid w:val="00EE1AEF"/>
    <w:rsid w:val="00EE2DF6"/>
    <w:rsid w:val="00EF2406"/>
    <w:rsid w:val="00EF6DB5"/>
    <w:rsid w:val="00F10E78"/>
    <w:rsid w:val="00F142B6"/>
    <w:rsid w:val="00F16760"/>
    <w:rsid w:val="00F168CD"/>
    <w:rsid w:val="00F204E1"/>
    <w:rsid w:val="00F21AEB"/>
    <w:rsid w:val="00F228AB"/>
    <w:rsid w:val="00F24008"/>
    <w:rsid w:val="00F2538B"/>
    <w:rsid w:val="00F25411"/>
    <w:rsid w:val="00F328E2"/>
    <w:rsid w:val="00F3369A"/>
    <w:rsid w:val="00F34C18"/>
    <w:rsid w:val="00F34E06"/>
    <w:rsid w:val="00F36CC3"/>
    <w:rsid w:val="00F37DF2"/>
    <w:rsid w:val="00F40138"/>
    <w:rsid w:val="00F41DD6"/>
    <w:rsid w:val="00F4499B"/>
    <w:rsid w:val="00F56568"/>
    <w:rsid w:val="00F60280"/>
    <w:rsid w:val="00F652D2"/>
    <w:rsid w:val="00F679A5"/>
    <w:rsid w:val="00F72A0E"/>
    <w:rsid w:val="00F751CC"/>
    <w:rsid w:val="00F831AE"/>
    <w:rsid w:val="00F84336"/>
    <w:rsid w:val="00F907B7"/>
    <w:rsid w:val="00F9210A"/>
    <w:rsid w:val="00F94915"/>
    <w:rsid w:val="00F970B5"/>
    <w:rsid w:val="00FA1736"/>
    <w:rsid w:val="00FA4C29"/>
    <w:rsid w:val="00FA7943"/>
    <w:rsid w:val="00FB338E"/>
    <w:rsid w:val="00FB3467"/>
    <w:rsid w:val="00FC3571"/>
    <w:rsid w:val="00FC51B2"/>
    <w:rsid w:val="00FC5232"/>
    <w:rsid w:val="00FD02ED"/>
    <w:rsid w:val="00FD23B3"/>
    <w:rsid w:val="00FD44F4"/>
    <w:rsid w:val="00FD4CE7"/>
    <w:rsid w:val="00FD7617"/>
    <w:rsid w:val="00FD7FD9"/>
    <w:rsid w:val="00FE0455"/>
    <w:rsid w:val="00FF1EB8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7508"/>
  <w15:docId w15:val="{DAD812AC-13A7-4EAC-907C-19E96E55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33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84E"/>
  </w:style>
  <w:style w:type="paragraph" w:styleId="Pidipagina">
    <w:name w:val="footer"/>
    <w:basedOn w:val="Normale"/>
    <w:link w:val="PidipaginaCarattere"/>
    <w:uiPriority w:val="99"/>
    <w:unhideWhenUsed/>
    <w:rsid w:val="00DF7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84E"/>
  </w:style>
  <w:style w:type="table" w:styleId="Grigliatabella">
    <w:name w:val="Table Grid"/>
    <w:basedOn w:val="Tabellanormale"/>
    <w:uiPriority w:val="39"/>
    <w:rsid w:val="0095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00D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00D1"/>
    <w:pPr>
      <w:spacing w:before="100" w:beforeAutospacing="1" w:after="100" w:afterAutospacing="1" w:line="300" w:lineRule="atLeast"/>
      <w:jc w:val="both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styleId="Enfasigrassetto">
    <w:name w:val="Strong"/>
    <w:basedOn w:val="Carpredefinitoparagrafo"/>
    <w:uiPriority w:val="22"/>
    <w:qFormat/>
    <w:rsid w:val="00AA67AB"/>
    <w:rPr>
      <w:b/>
      <w:bCs/>
    </w:rPr>
  </w:style>
  <w:style w:type="character" w:styleId="Enfasicorsivo">
    <w:name w:val="Emphasis"/>
    <w:basedOn w:val="Carpredefinitoparagrafo"/>
    <w:uiPriority w:val="20"/>
    <w:qFormat/>
    <w:rsid w:val="00AA67AB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B75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75E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75E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ED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75ED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DF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e"/>
    <w:rsid w:val="00EA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Carpredefinitoparagrafo"/>
    <w:rsid w:val="00EA6B12"/>
    <w:rPr>
      <w:rFonts w:ascii="Segoe UI" w:hAnsi="Segoe UI" w:cs="Segoe UI" w:hint="default"/>
      <w:color w:val="666666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97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AC5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04E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74DF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alantra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alantra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lantra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c343f93-7d60-41e0-8483-2a3017500949" xsi:nil="true"/>
    <MigrationWizIdDocumentLibraryPermissions xmlns="fc343f93-7d60-41e0-8483-2a3017500949" xsi:nil="true"/>
    <MigrationWizId xmlns="fc343f93-7d60-41e0-8483-2a3017500949" xsi:nil="true"/>
    <MigrationWizIdPermissionLevels xmlns="fc343f93-7d60-41e0-8483-2a3017500949" xsi:nil="true"/>
    <MigrationWizIdPermissions xmlns="fc343f93-7d60-41e0-8483-2a30175009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16241E8CA4924DB10E24B00008B974" ma:contentTypeVersion="18" ma:contentTypeDescription="Crear nuevo documento." ma:contentTypeScope="" ma:versionID="acee472fa2e2294e4540cf65704088ce">
  <xsd:schema xmlns:xsd="http://www.w3.org/2001/XMLSchema" xmlns:xs="http://www.w3.org/2001/XMLSchema" xmlns:p="http://schemas.microsoft.com/office/2006/metadata/properties" xmlns:ns3="fc343f93-7d60-41e0-8483-2a3017500949" xmlns:ns4="63f4451c-9a09-4d8b-9a7e-eb2f8e23f08a" targetNamespace="http://schemas.microsoft.com/office/2006/metadata/properties" ma:root="true" ma:fieldsID="6f34120726a36b3b5f0280d1cfa8fe02" ns3:_="" ns4:_="">
    <xsd:import namespace="fc343f93-7d60-41e0-8483-2a3017500949"/>
    <xsd:import namespace="63f4451c-9a09-4d8b-9a7e-eb2f8e23f08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43f93-7d60-41e0-8483-2a301750094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451c-9a09-4d8b-9a7e-eb2f8e23f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15668-B2BE-4BE1-84AE-F60707EDACE9}">
  <ds:schemaRefs>
    <ds:schemaRef ds:uri="http://schemas.microsoft.com/office/2006/metadata/properties"/>
    <ds:schemaRef ds:uri="http://schemas.microsoft.com/office/infopath/2007/PartnerControls"/>
    <ds:schemaRef ds:uri="fc343f93-7d60-41e0-8483-2a3017500949"/>
  </ds:schemaRefs>
</ds:datastoreItem>
</file>

<file path=customXml/itemProps2.xml><?xml version="1.0" encoding="utf-8"?>
<ds:datastoreItem xmlns:ds="http://schemas.openxmlformats.org/officeDocument/2006/customXml" ds:itemID="{1311136A-7626-4C94-AD33-80AAE0E30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BA7E6-F420-4B14-985F-540104468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43f93-7d60-41e0-8483-2a3017500949"/>
    <ds:schemaRef ds:uri="63f4451c-9a09-4d8b-9a7e-eb2f8e23f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Fallourd</dc:creator>
  <cp:keywords/>
  <dc:description/>
  <cp:lastModifiedBy>Lavinia Borea</cp:lastModifiedBy>
  <cp:revision>3</cp:revision>
  <cp:lastPrinted>2021-12-21T16:42:00Z</cp:lastPrinted>
  <dcterms:created xsi:type="dcterms:W3CDTF">2022-04-12T10:15:00Z</dcterms:created>
  <dcterms:modified xsi:type="dcterms:W3CDTF">2022-04-12T10:16:00Z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0x010100BD16241E8CA4924DB10E24B00008B974</vt:lpwstr>
  </property>
</Properties>
</file>