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8BB" w14:textId="7F7B1900" w:rsidR="006A155F" w:rsidRPr="00847D8E" w:rsidRDefault="006A155F" w:rsidP="006A155F">
      <w:pPr>
        <w:pBdr>
          <w:bottom w:val="single" w:sz="4" w:space="1" w:color="auto"/>
        </w:pBdr>
        <w:ind w:right="6286"/>
        <w:rPr>
          <w:rFonts w:ascii="Arial Black" w:hAnsi="Arial Black" w:cs="Arial"/>
          <w:bCs/>
          <w:sz w:val="20"/>
          <w:szCs w:val="20"/>
          <w:lang w:val="it-IT" w:eastAsia="en-GB"/>
        </w:rPr>
      </w:pPr>
      <w:r w:rsidRPr="00847D8E">
        <w:rPr>
          <w:rFonts w:ascii="Arial Black" w:hAnsi="Arial Black" w:cs="Arial"/>
          <w:bCs/>
          <w:sz w:val="20"/>
          <w:szCs w:val="20"/>
          <w:lang w:val="it-IT" w:eastAsia="en-GB"/>
        </w:rPr>
        <w:t>COMUNICATO STAMPA</w:t>
      </w:r>
      <w:r w:rsidR="00F350AB" w:rsidRPr="00847D8E">
        <w:rPr>
          <w:rFonts w:ascii="Arial Black" w:hAnsi="Arial Black" w:cs="Arial"/>
          <w:bCs/>
          <w:sz w:val="20"/>
          <w:szCs w:val="20"/>
          <w:lang w:val="it-IT" w:eastAsia="en-GB"/>
        </w:rPr>
        <w:t xml:space="preserve"> </w:t>
      </w:r>
    </w:p>
    <w:p w14:paraId="7DB7EFCA" w14:textId="7E7FEDF0" w:rsidR="00010A0E" w:rsidRPr="00847D8E" w:rsidRDefault="00847D8E" w:rsidP="001F7510">
      <w:pPr>
        <w:autoSpaceDE w:val="0"/>
        <w:autoSpaceDN w:val="0"/>
        <w:adjustRightInd w:val="0"/>
        <w:jc w:val="both"/>
        <w:rPr>
          <w:rFonts w:ascii="Arial Black" w:hAnsi="Arial Black" w:cs="Arial"/>
          <w:bCs/>
          <w:sz w:val="22"/>
          <w:szCs w:val="22"/>
          <w:lang w:val="it-IT"/>
        </w:rPr>
      </w:pPr>
      <w:r w:rsidRPr="00847D8E">
        <w:rPr>
          <w:rFonts w:ascii="Arial Black" w:hAnsi="Arial Black" w:cs="Arial"/>
          <w:bCs/>
          <w:sz w:val="22"/>
          <w:szCs w:val="22"/>
          <w:lang w:val="it-IT"/>
        </w:rPr>
        <w:t xml:space="preserve">Project Informatica, portfolio company di </w:t>
      </w:r>
      <w:r w:rsidR="00FA7878" w:rsidRPr="00847D8E">
        <w:rPr>
          <w:rFonts w:ascii="Arial Black" w:hAnsi="Arial Black" w:cs="Arial"/>
          <w:bCs/>
          <w:sz w:val="22"/>
          <w:szCs w:val="22"/>
          <w:lang w:val="it-IT"/>
        </w:rPr>
        <w:t>H.I.G. Capital</w:t>
      </w:r>
      <w:r w:rsidRPr="00847D8E">
        <w:rPr>
          <w:rFonts w:ascii="Arial Black" w:hAnsi="Arial Black" w:cs="Arial"/>
          <w:bCs/>
          <w:sz w:val="22"/>
          <w:szCs w:val="22"/>
          <w:lang w:val="it-IT"/>
        </w:rPr>
        <w:t xml:space="preserve">, </w:t>
      </w:r>
      <w:r w:rsidR="009F0A53" w:rsidRPr="00847D8E">
        <w:rPr>
          <w:rFonts w:ascii="Arial Black" w:hAnsi="Arial Black" w:cs="Arial"/>
          <w:bCs/>
          <w:sz w:val="22"/>
          <w:szCs w:val="22"/>
          <w:lang w:val="it-IT"/>
        </w:rPr>
        <w:t>acquis</w:t>
      </w:r>
      <w:r w:rsidRPr="00847D8E">
        <w:rPr>
          <w:rFonts w:ascii="Arial Black" w:hAnsi="Arial Black" w:cs="Arial"/>
          <w:bCs/>
          <w:sz w:val="22"/>
          <w:szCs w:val="22"/>
          <w:lang w:val="it-IT"/>
        </w:rPr>
        <w:t>isce</w:t>
      </w:r>
      <w:r w:rsidR="00F2352C" w:rsidRPr="00847D8E">
        <w:rPr>
          <w:rFonts w:ascii="Arial Black" w:hAnsi="Arial Black" w:cs="Arial"/>
          <w:bCs/>
          <w:sz w:val="22"/>
          <w:szCs w:val="22"/>
          <w:lang w:val="it-IT"/>
        </w:rPr>
        <w:t xml:space="preserve"> </w:t>
      </w:r>
      <w:r w:rsidR="00690E25" w:rsidRPr="00847D8E">
        <w:rPr>
          <w:rFonts w:ascii="Arial Black" w:hAnsi="Arial Black" w:cs="Arial"/>
          <w:bCs/>
          <w:sz w:val="22"/>
          <w:szCs w:val="22"/>
          <w:lang w:val="it-IT"/>
        </w:rPr>
        <w:t xml:space="preserve">3P </w:t>
      </w:r>
      <w:r w:rsidRPr="00847D8E">
        <w:rPr>
          <w:rFonts w:ascii="Arial Black" w:hAnsi="Arial Black" w:cs="Arial"/>
          <w:bCs/>
          <w:sz w:val="22"/>
          <w:szCs w:val="22"/>
          <w:lang w:val="it-IT"/>
        </w:rPr>
        <w:t>Technologies</w:t>
      </w:r>
      <w:r w:rsidR="009D43FD">
        <w:rPr>
          <w:rFonts w:ascii="Arial Black" w:hAnsi="Arial Black" w:cs="Arial"/>
          <w:bCs/>
          <w:sz w:val="22"/>
          <w:szCs w:val="22"/>
          <w:lang w:val="it-IT"/>
        </w:rPr>
        <w:t>.</w:t>
      </w:r>
    </w:p>
    <w:p w14:paraId="24C3CD8E" w14:textId="4578EAB2" w:rsidR="00087E9E" w:rsidRPr="00847D8E" w:rsidRDefault="00087E9E" w:rsidP="00010A0E">
      <w:pPr>
        <w:autoSpaceDE w:val="0"/>
        <w:autoSpaceDN w:val="0"/>
        <w:adjustRightInd w:val="0"/>
        <w:jc w:val="both"/>
        <w:rPr>
          <w:rFonts w:ascii="Arial Black" w:hAnsi="Arial Black" w:cs="Arial"/>
          <w:bCs/>
          <w:sz w:val="22"/>
          <w:szCs w:val="22"/>
          <w:lang w:val="it-IT"/>
        </w:rPr>
      </w:pPr>
    </w:p>
    <w:p w14:paraId="45A7233F" w14:textId="7C38B1F0" w:rsidR="00847D8E" w:rsidRPr="009D43FD" w:rsidRDefault="007261D1" w:rsidP="001F7510">
      <w:pPr>
        <w:autoSpaceDE w:val="0"/>
        <w:autoSpaceDN w:val="0"/>
        <w:adjustRightInd w:val="0"/>
        <w:jc w:val="both"/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</w:pPr>
      <w:r w:rsidRPr="00847D8E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>L’</w:t>
      </w:r>
      <w:r w:rsidR="00887869" w:rsidRPr="00847D8E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 xml:space="preserve">investimento </w:t>
      </w:r>
      <w:r w:rsidR="004E759A" w:rsidRPr="00847D8E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 xml:space="preserve">consentirà </w:t>
      </w:r>
      <w:r w:rsidR="00690E25" w:rsidRPr="00847D8E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 xml:space="preserve">al </w:t>
      </w:r>
      <w:r w:rsidR="00224A3F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>G</w:t>
      </w:r>
      <w:r w:rsidR="00690E25" w:rsidRPr="00847D8E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 xml:space="preserve">ruppo Project di rafforzare la propria presenza nel </w:t>
      </w:r>
      <w:r w:rsidR="002D7743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>segmento</w:t>
      </w:r>
      <w:r w:rsidR="009D43FD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 xml:space="preserve"> delle tecnologie e soluzioni audio, video e multimedia</w:t>
      </w:r>
      <w:r w:rsidR="009D43FD" w:rsidRPr="009D43FD">
        <w:rPr>
          <w:rFonts w:ascii="Arial Black" w:hAnsi="Arial Black" w:cs="Arial"/>
          <w:bCs/>
          <w:color w:val="000000" w:themeColor="text1"/>
          <w:sz w:val="22"/>
          <w:szCs w:val="22"/>
          <w:lang w:val="it-IT"/>
        </w:rPr>
        <w:t>.</w:t>
      </w:r>
    </w:p>
    <w:p w14:paraId="040E28EF" w14:textId="77777777" w:rsidR="00847D8E" w:rsidRDefault="00847D8E" w:rsidP="001F751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lang w:val="it-IT"/>
        </w:rPr>
      </w:pPr>
    </w:p>
    <w:p w14:paraId="36F44FE1" w14:textId="0D5C882B" w:rsidR="00EC3A3A" w:rsidRPr="001C23EB" w:rsidRDefault="00690E25" w:rsidP="0072211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i/>
          <w:iCs/>
          <w:color w:val="000000" w:themeColor="text1"/>
          <w:sz w:val="22"/>
          <w:szCs w:val="22"/>
          <w:lang w:val="it-IT"/>
        </w:rPr>
        <w:t xml:space="preserve"> </w:t>
      </w:r>
    </w:p>
    <w:p w14:paraId="00BDD2DD" w14:textId="2444270B" w:rsidR="00436A0E" w:rsidRPr="00847D8E" w:rsidRDefault="001A2698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345AF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MILANO –</w:t>
      </w:r>
      <w:r w:rsidR="00C7798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345AF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28</w:t>
      </w:r>
      <w:r w:rsidR="00C7798C" w:rsidRPr="00C7798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C7798C" w:rsidRPr="00345AF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April</w:t>
      </w:r>
      <w:r w:rsidR="00C7798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</w:t>
      </w:r>
      <w:r w:rsidRPr="00345AF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2022 –</w:t>
      </w:r>
      <w:r w:rsidRPr="001A2698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 </w:t>
      </w:r>
      <w:r w:rsidR="00437E5E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H.I.G. Europe</w:t>
      </w:r>
      <w:r w:rsidR="0030511F" w:rsidRPr="00847D8E">
        <w:rPr>
          <w:rFonts w:ascii="Arial" w:hAnsi="Arial" w:cs="Arial"/>
          <w:sz w:val="20"/>
          <w:szCs w:val="20"/>
          <w:lang w:val="it-IT" w:eastAsia="en-GB"/>
        </w:rPr>
        <w:t xml:space="preserve"> (“H</w:t>
      </w:r>
      <w:r w:rsidR="00D10D85" w:rsidRPr="00847D8E">
        <w:rPr>
          <w:rFonts w:ascii="Arial" w:hAnsi="Arial" w:cs="Arial"/>
          <w:sz w:val="20"/>
          <w:szCs w:val="20"/>
          <w:lang w:val="it-IT" w:eastAsia="en-GB"/>
        </w:rPr>
        <w:t>.</w:t>
      </w:r>
      <w:r w:rsidR="0030511F" w:rsidRPr="00847D8E">
        <w:rPr>
          <w:rFonts w:ascii="Arial" w:hAnsi="Arial" w:cs="Arial"/>
          <w:sz w:val="20"/>
          <w:szCs w:val="20"/>
          <w:lang w:val="it-IT" w:eastAsia="en-GB"/>
        </w:rPr>
        <w:t>I</w:t>
      </w:r>
      <w:r w:rsidR="00D10D85" w:rsidRPr="00847D8E">
        <w:rPr>
          <w:rFonts w:ascii="Arial" w:hAnsi="Arial" w:cs="Arial"/>
          <w:sz w:val="20"/>
          <w:szCs w:val="20"/>
          <w:lang w:val="it-IT" w:eastAsia="en-GB"/>
        </w:rPr>
        <w:t>.</w:t>
      </w:r>
      <w:r w:rsidR="0030511F" w:rsidRPr="00847D8E">
        <w:rPr>
          <w:rFonts w:ascii="Arial" w:hAnsi="Arial" w:cs="Arial"/>
          <w:sz w:val="20"/>
          <w:szCs w:val="20"/>
          <w:lang w:val="it-IT" w:eastAsia="en-GB"/>
        </w:rPr>
        <w:t>G</w:t>
      </w:r>
      <w:r w:rsidR="00D10D85" w:rsidRPr="00847D8E">
        <w:rPr>
          <w:rFonts w:ascii="Arial" w:hAnsi="Arial" w:cs="Arial"/>
          <w:sz w:val="20"/>
          <w:szCs w:val="20"/>
          <w:lang w:val="it-IT" w:eastAsia="en-GB"/>
        </w:rPr>
        <w:t>.</w:t>
      </w:r>
      <w:r w:rsidR="0030511F" w:rsidRPr="00847D8E">
        <w:rPr>
          <w:rFonts w:ascii="Arial" w:hAnsi="Arial" w:cs="Arial"/>
          <w:sz w:val="20"/>
          <w:szCs w:val="20"/>
          <w:lang w:val="it-IT" w:eastAsia="en-GB"/>
        </w:rPr>
        <w:t>”)</w:t>
      </w:r>
      <w:r w:rsidR="00B222BB" w:rsidRPr="00847D8E">
        <w:rPr>
          <w:rFonts w:ascii="Arial" w:hAnsi="Arial" w:cs="Arial"/>
          <w:sz w:val="20"/>
          <w:szCs w:val="20"/>
          <w:lang w:val="it-IT" w:eastAsia="en-GB"/>
        </w:rPr>
        <w:t xml:space="preserve">, </w:t>
      </w:r>
      <w:r w:rsidR="00437E5E" w:rsidRPr="00847D8E">
        <w:rPr>
          <w:rFonts w:ascii="Arial" w:hAnsi="Arial" w:cs="Arial"/>
          <w:sz w:val="20"/>
          <w:szCs w:val="20"/>
          <w:lang w:val="it-IT" w:eastAsia="en-GB"/>
        </w:rPr>
        <w:t>filiale europea del fondo d’investimento internazionale H.I.G. Capital</w:t>
      </w:r>
      <w:r w:rsidR="00DA7550" w:rsidRPr="00847D8E">
        <w:rPr>
          <w:rFonts w:ascii="Arial" w:hAnsi="Arial" w:cs="Arial"/>
          <w:sz w:val="20"/>
          <w:szCs w:val="20"/>
          <w:lang w:val="it-IT" w:eastAsia="en-GB"/>
        </w:rPr>
        <w:t xml:space="preserve"> con </w:t>
      </w:r>
      <w:r w:rsidR="00452666" w:rsidRPr="00847D8E">
        <w:rPr>
          <w:rFonts w:ascii="Arial" w:hAnsi="Arial" w:cs="Arial"/>
          <w:sz w:val="20"/>
          <w:szCs w:val="20"/>
          <w:lang w:val="it-IT" w:eastAsia="en-GB"/>
        </w:rPr>
        <w:t xml:space="preserve">oltre </w:t>
      </w:r>
      <w:r w:rsidR="00BF0AFA" w:rsidRPr="00847D8E">
        <w:rPr>
          <w:rFonts w:ascii="Arial" w:hAnsi="Arial" w:cs="Arial"/>
          <w:sz w:val="20"/>
          <w:szCs w:val="20"/>
          <w:lang w:val="it-IT" w:eastAsia="en-GB"/>
        </w:rPr>
        <w:t>€</w:t>
      </w:r>
      <w:r w:rsidR="00776039">
        <w:rPr>
          <w:rFonts w:ascii="Arial" w:hAnsi="Arial" w:cs="Arial"/>
          <w:sz w:val="20"/>
          <w:szCs w:val="20"/>
          <w:lang w:val="it-IT" w:eastAsia="en-GB"/>
        </w:rPr>
        <w:t>44</w:t>
      </w:r>
      <w:r w:rsidR="00A63CAB" w:rsidRPr="00847D8E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DA7550" w:rsidRPr="00847D8E">
        <w:rPr>
          <w:rFonts w:ascii="Arial" w:hAnsi="Arial" w:cs="Arial"/>
          <w:sz w:val="20"/>
          <w:szCs w:val="20"/>
          <w:lang w:val="it-IT" w:eastAsia="en-GB"/>
        </w:rPr>
        <w:t xml:space="preserve">miliardi </w:t>
      </w:r>
      <w:r w:rsidR="00387134" w:rsidRPr="00847D8E">
        <w:rPr>
          <w:rFonts w:ascii="Arial" w:hAnsi="Arial" w:cs="Arial"/>
          <w:sz w:val="20"/>
          <w:szCs w:val="20"/>
          <w:lang w:val="it-IT" w:eastAsia="en-GB"/>
        </w:rPr>
        <w:t>di</w:t>
      </w:r>
      <w:r w:rsidR="00DA7550" w:rsidRPr="00847D8E">
        <w:rPr>
          <w:rFonts w:ascii="Arial" w:hAnsi="Arial" w:cs="Arial"/>
          <w:sz w:val="20"/>
          <w:szCs w:val="20"/>
          <w:lang w:val="it-IT" w:eastAsia="en-GB"/>
        </w:rPr>
        <w:t xml:space="preserve"> capitale in gestione</w:t>
      </w:r>
      <w:r w:rsidR="00DB0652" w:rsidRPr="00847D8E">
        <w:rPr>
          <w:rFonts w:ascii="Arial" w:hAnsi="Arial" w:cs="Arial"/>
          <w:sz w:val="20"/>
          <w:szCs w:val="20"/>
          <w:lang w:val="it-IT" w:eastAsia="en-GB"/>
        </w:rPr>
        <w:t xml:space="preserve">, </w:t>
      </w:r>
      <w:r w:rsidR="00437E5E" w:rsidRPr="00847D8E">
        <w:rPr>
          <w:rFonts w:ascii="Arial" w:hAnsi="Arial" w:cs="Arial"/>
          <w:sz w:val="20"/>
          <w:szCs w:val="20"/>
          <w:lang w:val="it-IT" w:eastAsia="en-GB"/>
        </w:rPr>
        <w:t xml:space="preserve">annuncia </w:t>
      </w:r>
      <w:r w:rsidR="00410733" w:rsidRPr="00847D8E">
        <w:rPr>
          <w:rFonts w:ascii="Arial" w:hAnsi="Arial" w:cs="Arial"/>
          <w:sz w:val="20"/>
          <w:szCs w:val="20"/>
          <w:lang w:val="it-IT" w:eastAsia="en-GB"/>
        </w:rPr>
        <w:t xml:space="preserve">l’acquisizione </w:t>
      </w:r>
      <w:r w:rsidR="009D43FD">
        <w:rPr>
          <w:rFonts w:ascii="Arial" w:hAnsi="Arial" w:cs="Arial"/>
          <w:sz w:val="20"/>
          <w:szCs w:val="20"/>
          <w:lang w:val="it-IT" w:eastAsia="en-GB"/>
        </w:rPr>
        <w:t xml:space="preserve">di </w:t>
      </w:r>
      <w:r w:rsidR="00690E25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3P</w:t>
      </w:r>
      <w:r w:rsidR="009240F6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bookmarkStart w:id="0" w:name="_Hlk100846361"/>
      <w:r w:rsidR="009240F6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Technologies</w:t>
      </w:r>
      <w:bookmarkEnd w:id="0"/>
      <w:r w:rsidR="009240F6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FD0798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(“3P”) </w:t>
      </w:r>
      <w:r w:rsidR="009240F6" w:rsidRPr="00847D8E">
        <w:rPr>
          <w:rFonts w:ascii="Arial" w:hAnsi="Arial" w:cs="Arial"/>
          <w:sz w:val="20"/>
          <w:szCs w:val="20"/>
          <w:lang w:val="it-IT" w:eastAsia="en-GB"/>
        </w:rPr>
        <w:t xml:space="preserve">da parte </w:t>
      </w:r>
      <w:r w:rsidR="001E650B" w:rsidRPr="00847D8E">
        <w:rPr>
          <w:rFonts w:ascii="Arial" w:hAnsi="Arial" w:cs="Arial"/>
          <w:sz w:val="20"/>
          <w:szCs w:val="20"/>
          <w:lang w:val="it-IT" w:eastAsia="en-GB"/>
        </w:rPr>
        <w:t xml:space="preserve">della propria portfolio company affiliata </w:t>
      </w:r>
      <w:r w:rsidR="00370F06"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Project Informatica</w:t>
      </w:r>
      <w:r w:rsidR="00370F06" w:rsidRPr="00847D8E">
        <w:rPr>
          <w:rFonts w:ascii="Arial" w:hAnsi="Arial" w:cs="Arial"/>
          <w:sz w:val="20"/>
          <w:szCs w:val="20"/>
          <w:lang w:val="it-IT" w:eastAsia="en-GB"/>
        </w:rPr>
        <w:t>, gruppo operante nel mercato italiano dell’information technology</w:t>
      </w:r>
      <w:r w:rsidR="009240F6" w:rsidRPr="00847D8E">
        <w:rPr>
          <w:rFonts w:ascii="Arial" w:hAnsi="Arial" w:cs="Arial"/>
          <w:sz w:val="20"/>
          <w:szCs w:val="20"/>
          <w:lang w:val="it-IT" w:eastAsia="en-GB"/>
        </w:rPr>
        <w:t xml:space="preserve"> a</w:t>
      </w:r>
      <w:r w:rsidR="009D43FD">
        <w:rPr>
          <w:rFonts w:ascii="Arial" w:hAnsi="Arial" w:cs="Arial"/>
          <w:sz w:val="20"/>
          <w:szCs w:val="20"/>
          <w:lang w:val="it-IT" w:eastAsia="en-GB"/>
        </w:rPr>
        <w:t>c</w:t>
      </w:r>
      <w:r w:rsidR="009240F6" w:rsidRPr="00847D8E">
        <w:rPr>
          <w:rFonts w:ascii="Arial" w:hAnsi="Arial" w:cs="Arial"/>
          <w:sz w:val="20"/>
          <w:szCs w:val="20"/>
          <w:lang w:val="it-IT" w:eastAsia="en-GB"/>
        </w:rPr>
        <w:t>quisito da H.I.G. a luglio 2020</w:t>
      </w:r>
      <w:r w:rsidR="00370F06" w:rsidRPr="00847D8E">
        <w:rPr>
          <w:rFonts w:ascii="Arial" w:hAnsi="Arial" w:cs="Arial"/>
          <w:sz w:val="20"/>
          <w:szCs w:val="20"/>
          <w:lang w:val="it-IT" w:eastAsia="en-GB"/>
        </w:rPr>
        <w:t>.</w:t>
      </w:r>
    </w:p>
    <w:p w14:paraId="3C0D6DBC" w14:textId="035E023E" w:rsidR="005622BE" w:rsidRDefault="005622BE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5176979" w14:textId="0F90B7CD" w:rsidR="00B0230B" w:rsidRPr="00847D8E" w:rsidRDefault="00224A3F" w:rsidP="00B0230B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Con l’acquisizione di 3P, </w:t>
      </w:r>
      <w:r>
        <w:rPr>
          <w:rFonts w:ascii="Arial" w:hAnsi="Arial" w:cs="Arial"/>
          <w:sz w:val="20"/>
          <w:szCs w:val="20"/>
          <w:lang w:val="it-IT" w:eastAsia="en-GB"/>
        </w:rPr>
        <w:t xml:space="preserve">il Gruppo </w:t>
      </w:r>
      <w:r w:rsidRPr="00847D8E">
        <w:rPr>
          <w:rFonts w:ascii="Arial" w:hAnsi="Arial" w:cs="Arial"/>
          <w:sz w:val="20"/>
          <w:szCs w:val="20"/>
          <w:lang w:val="it-IT" w:eastAsia="en-GB"/>
        </w:rPr>
        <w:t>Project</w:t>
      </w:r>
      <w:r w:rsidR="00B0230B">
        <w:rPr>
          <w:rFonts w:ascii="Arial" w:hAnsi="Arial" w:cs="Arial"/>
          <w:sz w:val="20"/>
          <w:szCs w:val="20"/>
          <w:lang w:val="it-IT" w:eastAsia="en-GB"/>
        </w:rPr>
        <w:t xml:space="preserve"> prosegue nel percorso di consolidamento delle proprie competenze n</w:t>
      </w:r>
      <w:r w:rsidRPr="00847D8E">
        <w:rPr>
          <w:rFonts w:ascii="Arial" w:hAnsi="Arial" w:cs="Arial"/>
          <w:sz w:val="20"/>
          <w:szCs w:val="20"/>
          <w:lang w:val="it-IT" w:eastAsia="en-GB"/>
        </w:rPr>
        <w:t>el segmento</w:t>
      </w:r>
      <w:r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224A3F">
        <w:rPr>
          <w:rFonts w:ascii="Arial" w:hAnsi="Arial" w:cs="Arial"/>
          <w:sz w:val="20"/>
          <w:szCs w:val="20"/>
          <w:lang w:val="it-IT" w:eastAsia="en-GB"/>
        </w:rPr>
        <w:t>delle tecnologie e soluzioni audio, video e multimedia</w:t>
      </w:r>
      <w:r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B0230B" w:rsidRPr="00847D8E">
        <w:rPr>
          <w:rFonts w:ascii="Arial" w:hAnsi="Arial" w:cs="Arial"/>
          <w:sz w:val="20"/>
          <w:szCs w:val="20"/>
          <w:lang w:val="it-IT" w:eastAsia="en-GB"/>
        </w:rPr>
        <w:t xml:space="preserve">già presidiato da </w:t>
      </w:r>
      <w:r w:rsidR="00B0230B">
        <w:rPr>
          <w:rFonts w:ascii="Arial" w:hAnsi="Arial" w:cs="Arial"/>
          <w:sz w:val="20"/>
          <w:szCs w:val="20"/>
          <w:lang w:val="it-IT" w:eastAsia="en-GB"/>
        </w:rPr>
        <w:t xml:space="preserve">Techlit </w:t>
      </w:r>
      <w:r w:rsidR="00B0230B" w:rsidRPr="00847D8E">
        <w:rPr>
          <w:rFonts w:ascii="Arial" w:hAnsi="Arial" w:cs="Arial"/>
          <w:sz w:val="20"/>
          <w:szCs w:val="20"/>
          <w:lang w:val="it-IT" w:eastAsia="en-GB"/>
        </w:rPr>
        <w:t>SCM, parte del gruppo da maggio 2021.</w:t>
      </w:r>
    </w:p>
    <w:p w14:paraId="4888C350" w14:textId="77777777" w:rsidR="00224A3F" w:rsidRDefault="00224A3F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0390CE9" w14:textId="470B6F3A" w:rsidR="000E4A5D" w:rsidRPr="00847D8E" w:rsidRDefault="005622BE" w:rsidP="000E4A5D">
      <w:pPr>
        <w:pStyle w:val="Testocommento"/>
        <w:jc w:val="both"/>
        <w:rPr>
          <w:rFonts w:ascii="Arial" w:hAnsi="Arial" w:cs="Arial"/>
          <w:lang w:val="it-IT"/>
        </w:rPr>
      </w:pPr>
      <w:r w:rsidRPr="004C6D94">
        <w:rPr>
          <w:rFonts w:ascii="Arial" w:hAnsi="Arial" w:cs="Arial"/>
          <w:lang w:val="it-IT" w:eastAsia="en-GB"/>
        </w:rPr>
        <w:t>3P</w:t>
      </w:r>
      <w:r w:rsidR="00C93A60" w:rsidRPr="004C6D94">
        <w:rPr>
          <w:rFonts w:ascii="Arial" w:hAnsi="Arial" w:cs="Arial"/>
          <w:lang w:val="it-IT" w:eastAsia="en-GB"/>
        </w:rPr>
        <w:t xml:space="preserve"> è un system integrator</w:t>
      </w:r>
      <w:r w:rsidR="00D53E45" w:rsidRPr="004C6D94">
        <w:rPr>
          <w:rFonts w:ascii="Arial" w:hAnsi="Arial" w:cs="Arial"/>
          <w:lang w:val="it-IT" w:eastAsia="en-GB"/>
        </w:rPr>
        <w:t xml:space="preserve"> con trentennale esperienza </w:t>
      </w:r>
      <w:r w:rsidR="005D4555" w:rsidRPr="004C6D94">
        <w:rPr>
          <w:rFonts w:ascii="Arial" w:hAnsi="Arial" w:cs="Arial"/>
          <w:lang w:val="it-IT" w:eastAsia="en-GB"/>
        </w:rPr>
        <w:t>nella consulenza, progettazione e integrazione di tecnologie e soluzioni audio, video</w:t>
      </w:r>
      <w:r w:rsidR="00806781" w:rsidRPr="004C6D94">
        <w:rPr>
          <w:rFonts w:ascii="Arial" w:hAnsi="Arial" w:cs="Arial"/>
          <w:lang w:val="it-IT" w:eastAsia="en-GB"/>
        </w:rPr>
        <w:t>,</w:t>
      </w:r>
      <w:r w:rsidR="005D4555" w:rsidRPr="004C6D94">
        <w:rPr>
          <w:rFonts w:ascii="Arial" w:hAnsi="Arial" w:cs="Arial"/>
          <w:lang w:val="it-IT" w:eastAsia="en-GB"/>
        </w:rPr>
        <w:t xml:space="preserve"> multimedia</w:t>
      </w:r>
      <w:r w:rsidR="009A21A8" w:rsidRPr="004C6D94">
        <w:rPr>
          <w:rFonts w:ascii="Arial" w:hAnsi="Arial" w:cs="Arial"/>
          <w:lang w:val="it-IT" w:eastAsia="en-GB"/>
        </w:rPr>
        <w:t xml:space="preserve"> e </w:t>
      </w:r>
      <w:r w:rsidR="00806781" w:rsidRPr="004C6D94">
        <w:rPr>
          <w:rFonts w:ascii="Arial" w:hAnsi="Arial" w:cs="Arial"/>
          <w:lang w:val="it-IT" w:eastAsia="en-GB"/>
        </w:rPr>
        <w:t>home &amp; building automation</w:t>
      </w:r>
      <w:r w:rsidR="00B654A0" w:rsidRPr="004C6D94">
        <w:rPr>
          <w:rFonts w:ascii="Arial" w:hAnsi="Arial" w:cs="Arial"/>
          <w:lang w:val="it-IT" w:eastAsia="en-GB"/>
        </w:rPr>
        <w:t xml:space="preserve">, </w:t>
      </w:r>
      <w:r w:rsidR="003E179A" w:rsidRPr="004C6D94">
        <w:rPr>
          <w:rFonts w:ascii="Arial" w:hAnsi="Arial" w:cs="Arial"/>
          <w:lang w:val="it-IT" w:eastAsia="en-GB"/>
        </w:rPr>
        <w:t>attivo nei</w:t>
      </w:r>
      <w:r w:rsidR="00B654A0" w:rsidRPr="004C6D94">
        <w:rPr>
          <w:rFonts w:ascii="Arial" w:hAnsi="Arial" w:cs="Arial"/>
          <w:lang w:val="it-IT" w:eastAsia="en-GB"/>
        </w:rPr>
        <w:t xml:space="preserve"> mercati </w:t>
      </w:r>
      <w:r w:rsidR="00035361" w:rsidRPr="004C6D94">
        <w:rPr>
          <w:rFonts w:ascii="Arial" w:hAnsi="Arial" w:cs="Arial"/>
          <w:lang w:val="it-IT" w:eastAsia="en-GB"/>
        </w:rPr>
        <w:t>c</w:t>
      </w:r>
      <w:r w:rsidR="00B654A0" w:rsidRPr="004C6D94">
        <w:rPr>
          <w:rFonts w:ascii="Arial" w:hAnsi="Arial" w:cs="Arial"/>
          <w:lang w:val="it-IT" w:eastAsia="en-GB"/>
        </w:rPr>
        <w:t xml:space="preserve">orporate, </w:t>
      </w:r>
      <w:r w:rsidR="009A21A8" w:rsidRPr="004C6D94">
        <w:rPr>
          <w:rFonts w:ascii="Arial" w:hAnsi="Arial" w:cs="Arial"/>
          <w:lang w:val="it-IT" w:eastAsia="en-GB"/>
        </w:rPr>
        <w:t>educational, retail e hospitality.</w:t>
      </w:r>
      <w:r w:rsidR="009D43FD" w:rsidRPr="004C6D94">
        <w:rPr>
          <w:rFonts w:ascii="Arial" w:hAnsi="Arial" w:cs="Arial"/>
          <w:lang w:val="it-IT" w:eastAsia="en-GB"/>
        </w:rPr>
        <w:t xml:space="preserve"> </w:t>
      </w:r>
      <w:r w:rsidR="00F4790C">
        <w:rPr>
          <w:rFonts w:ascii="Arial" w:hAnsi="Arial" w:cs="Arial"/>
          <w:lang w:val="it-IT" w:eastAsia="en-GB"/>
        </w:rPr>
        <w:t>3P ha</w:t>
      </w:r>
      <w:r w:rsidR="00F4790C" w:rsidRPr="00847D8E">
        <w:rPr>
          <w:rFonts w:ascii="Arial" w:hAnsi="Arial" w:cs="Arial"/>
          <w:lang w:val="it-IT" w:eastAsia="en-GB"/>
        </w:rPr>
        <w:t xml:space="preserve"> </w:t>
      </w:r>
      <w:r w:rsidR="000E4A5D" w:rsidRPr="00847D8E">
        <w:rPr>
          <w:rFonts w:ascii="Arial" w:hAnsi="Arial" w:cs="Arial"/>
          <w:lang w:val="it-IT" w:eastAsia="en-GB"/>
        </w:rPr>
        <w:t xml:space="preserve">una forte presenza nel centro e nord Italia, grazie ai </w:t>
      </w:r>
      <w:r w:rsidR="00BD709E">
        <w:rPr>
          <w:rFonts w:ascii="Arial" w:hAnsi="Arial" w:cs="Arial"/>
          <w:lang w:val="it-IT" w:eastAsia="en-GB"/>
        </w:rPr>
        <w:t>2</w:t>
      </w:r>
      <w:r w:rsidR="000E4A5D" w:rsidRPr="00847D8E">
        <w:rPr>
          <w:rFonts w:ascii="Arial" w:hAnsi="Arial" w:cs="Arial"/>
          <w:lang w:val="it-IT" w:eastAsia="en-GB"/>
        </w:rPr>
        <w:t xml:space="preserve"> uffici a Padova</w:t>
      </w:r>
      <w:r w:rsidR="000C7149">
        <w:rPr>
          <w:rFonts w:ascii="Arial" w:hAnsi="Arial" w:cs="Arial"/>
          <w:lang w:val="it-IT" w:eastAsia="en-GB"/>
        </w:rPr>
        <w:t xml:space="preserve"> e </w:t>
      </w:r>
      <w:r w:rsidR="000E4A5D" w:rsidRPr="00847D8E">
        <w:rPr>
          <w:rFonts w:ascii="Arial" w:hAnsi="Arial" w:cs="Arial"/>
          <w:lang w:val="it-IT" w:eastAsia="en-GB"/>
        </w:rPr>
        <w:t xml:space="preserve">Milano, </w:t>
      </w:r>
      <w:r w:rsidR="00F4790C">
        <w:rPr>
          <w:rFonts w:ascii="Arial" w:hAnsi="Arial" w:cs="Arial"/>
          <w:lang w:val="it-IT" w:eastAsia="en-GB"/>
        </w:rPr>
        <w:t>e o</w:t>
      </w:r>
      <w:r w:rsidR="00F4790C" w:rsidRPr="004C6D94">
        <w:rPr>
          <w:rFonts w:ascii="Arial" w:hAnsi="Arial" w:cs="Arial"/>
          <w:lang w:val="it-IT" w:eastAsia="en-GB"/>
        </w:rPr>
        <w:t>pera su tutto il territorio nazionale ed estero</w:t>
      </w:r>
      <w:r w:rsidR="00F4790C">
        <w:rPr>
          <w:rFonts w:ascii="Arial" w:hAnsi="Arial" w:cs="Arial"/>
          <w:lang w:val="it-IT" w:eastAsia="en-GB"/>
        </w:rPr>
        <w:t>.</w:t>
      </w:r>
    </w:p>
    <w:p w14:paraId="0BCEE6EA" w14:textId="77777777" w:rsidR="005622BE" w:rsidRPr="00C93A60" w:rsidRDefault="005622BE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5F6BD98" w14:textId="6222FF5D" w:rsidR="007F0EAF" w:rsidRPr="007F6270" w:rsidRDefault="00F350AB" w:rsidP="007F0EAF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0E4A5D">
        <w:rPr>
          <w:rFonts w:ascii="Arial" w:hAnsi="Arial" w:cs="Arial"/>
          <w:sz w:val="20"/>
          <w:szCs w:val="20"/>
          <w:lang w:val="it-IT" w:eastAsia="en-GB"/>
        </w:rPr>
        <w:t xml:space="preserve">L’ingresso di </w:t>
      </w:r>
      <w:r w:rsidR="00963B18" w:rsidRPr="000E4A5D">
        <w:rPr>
          <w:rFonts w:ascii="Arial" w:hAnsi="Arial" w:cs="Arial"/>
          <w:sz w:val="20"/>
          <w:szCs w:val="20"/>
          <w:lang w:val="it-IT" w:eastAsia="en-GB"/>
        </w:rPr>
        <w:t xml:space="preserve">3P </w:t>
      </w:r>
      <w:r w:rsidR="00567233" w:rsidRPr="000E4A5D">
        <w:rPr>
          <w:rFonts w:ascii="Arial" w:hAnsi="Arial" w:cs="Arial"/>
          <w:sz w:val="20"/>
          <w:szCs w:val="20"/>
          <w:lang w:val="it-IT" w:eastAsia="en-GB"/>
        </w:rPr>
        <w:t>nel Gruppo Project</w:t>
      </w:r>
      <w:r w:rsidR="00204FF4" w:rsidRPr="000E4A5D">
        <w:rPr>
          <w:rFonts w:ascii="Arial" w:hAnsi="Arial" w:cs="Arial"/>
          <w:sz w:val="20"/>
          <w:szCs w:val="20"/>
          <w:lang w:val="it-IT" w:eastAsia="en-GB"/>
        </w:rPr>
        <w:t xml:space="preserve">, </w:t>
      </w:r>
      <w:r w:rsidR="000E4A5D" w:rsidRPr="000E4A5D">
        <w:rPr>
          <w:rFonts w:ascii="Arial" w:hAnsi="Arial" w:cs="Arial"/>
          <w:sz w:val="20"/>
          <w:szCs w:val="20"/>
          <w:lang w:val="it-IT" w:eastAsia="en-GB"/>
        </w:rPr>
        <w:t xml:space="preserve">in team con </w:t>
      </w:r>
      <w:r w:rsidR="007F0EAF" w:rsidRPr="000E4A5D">
        <w:rPr>
          <w:rFonts w:ascii="Arial" w:hAnsi="Arial" w:cs="Arial"/>
          <w:sz w:val="20"/>
          <w:szCs w:val="20"/>
          <w:lang w:val="it-IT" w:eastAsia="en-GB"/>
        </w:rPr>
        <w:t xml:space="preserve">Techlit </w:t>
      </w:r>
      <w:r w:rsidR="00204FF4" w:rsidRPr="000E4A5D">
        <w:rPr>
          <w:rFonts w:ascii="Arial" w:hAnsi="Arial" w:cs="Arial"/>
          <w:sz w:val="20"/>
          <w:szCs w:val="20"/>
          <w:lang w:val="it-IT" w:eastAsia="en-GB"/>
        </w:rPr>
        <w:t>SCM,</w:t>
      </w:r>
      <w:r w:rsidR="00204FF4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consentirà </w:t>
      </w:r>
      <w:r w:rsidR="00963B18" w:rsidRPr="00847D8E">
        <w:rPr>
          <w:rFonts w:ascii="Arial" w:hAnsi="Arial" w:cs="Arial"/>
          <w:sz w:val="20"/>
          <w:szCs w:val="20"/>
          <w:lang w:val="it-IT" w:eastAsia="en-GB"/>
        </w:rPr>
        <w:t>il rafforzamento del</w:t>
      </w:r>
      <w:r w:rsidR="00DE6566">
        <w:rPr>
          <w:rFonts w:ascii="Arial" w:hAnsi="Arial" w:cs="Arial"/>
          <w:sz w:val="20"/>
          <w:szCs w:val="20"/>
          <w:lang w:val="it-IT" w:eastAsia="en-GB"/>
        </w:rPr>
        <w:t xml:space="preserve">la leadership </w:t>
      </w:r>
      <w:r w:rsidR="00963B18" w:rsidRPr="00847D8E">
        <w:rPr>
          <w:rFonts w:ascii="Arial" w:hAnsi="Arial" w:cs="Arial"/>
          <w:sz w:val="20"/>
          <w:szCs w:val="20"/>
          <w:lang w:val="it-IT" w:eastAsia="en-GB"/>
        </w:rPr>
        <w:t>nel segmento</w:t>
      </w:r>
      <w:r w:rsidR="00F4790C">
        <w:rPr>
          <w:rFonts w:ascii="Arial" w:hAnsi="Arial" w:cs="Arial"/>
          <w:sz w:val="20"/>
          <w:szCs w:val="20"/>
          <w:lang w:val="it-IT" w:eastAsia="en-GB"/>
        </w:rPr>
        <w:t>,</w:t>
      </w:r>
      <w:r w:rsidR="00963B18" w:rsidRPr="00847D8E">
        <w:rPr>
          <w:rFonts w:ascii="Arial" w:hAnsi="Arial" w:cs="Arial"/>
          <w:sz w:val="20"/>
          <w:szCs w:val="20"/>
          <w:lang w:val="it-IT" w:eastAsia="en-GB"/>
        </w:rPr>
        <w:t xml:space="preserve"> in forte crescita</w:t>
      </w:r>
      <w:r w:rsidR="00F4790C">
        <w:rPr>
          <w:rFonts w:ascii="Arial" w:hAnsi="Arial" w:cs="Arial"/>
          <w:sz w:val="20"/>
          <w:szCs w:val="20"/>
          <w:lang w:val="it-IT" w:eastAsia="en-GB"/>
        </w:rPr>
        <w:t>,</w:t>
      </w:r>
      <w:r w:rsidR="00963B18" w:rsidRPr="00847D8E">
        <w:rPr>
          <w:rFonts w:ascii="Arial" w:hAnsi="Arial" w:cs="Arial"/>
          <w:sz w:val="20"/>
          <w:szCs w:val="20"/>
          <w:lang w:val="it-IT" w:eastAsia="en-GB"/>
        </w:rPr>
        <w:t xml:space="preserve"> dei </w:t>
      </w:r>
      <w:r w:rsidR="00527F7C">
        <w:rPr>
          <w:rFonts w:ascii="Arial" w:hAnsi="Arial" w:cs="Arial"/>
          <w:sz w:val="20"/>
          <w:szCs w:val="20"/>
          <w:lang w:val="it-IT" w:eastAsia="en-GB"/>
        </w:rPr>
        <w:t>s</w:t>
      </w:r>
      <w:r w:rsidR="00527F7C" w:rsidRPr="00527F7C">
        <w:rPr>
          <w:rFonts w:ascii="Arial" w:hAnsi="Arial" w:cs="Arial"/>
          <w:sz w:val="20"/>
          <w:szCs w:val="20"/>
          <w:lang w:val="it-IT" w:eastAsia="en-GB"/>
        </w:rPr>
        <w:t>istemi audio, video</w:t>
      </w:r>
      <w:r w:rsidR="00527F7C">
        <w:rPr>
          <w:rFonts w:ascii="Arial" w:hAnsi="Arial" w:cs="Arial"/>
          <w:sz w:val="20"/>
          <w:szCs w:val="20"/>
          <w:lang w:val="it-IT" w:eastAsia="en-GB"/>
        </w:rPr>
        <w:t xml:space="preserve"> e multimediali introducendo nuove competenze su</w:t>
      </w:r>
      <w:r w:rsidR="00527F7C" w:rsidRPr="00527F7C">
        <w:rPr>
          <w:rFonts w:ascii="Arial" w:hAnsi="Arial" w:cs="Arial"/>
          <w:sz w:val="20"/>
          <w:szCs w:val="20"/>
          <w:lang w:val="it-IT" w:eastAsia="en-GB"/>
        </w:rPr>
        <w:t xml:space="preserve"> vertical</w:t>
      </w:r>
      <w:r w:rsidR="00527F7C">
        <w:rPr>
          <w:rFonts w:ascii="Arial" w:hAnsi="Arial" w:cs="Arial"/>
          <w:sz w:val="20"/>
          <w:szCs w:val="20"/>
          <w:lang w:val="it-IT" w:eastAsia="en-GB"/>
        </w:rPr>
        <w:t>i</w:t>
      </w:r>
      <w:r w:rsidR="00527F7C" w:rsidRPr="00527F7C">
        <w:rPr>
          <w:rFonts w:ascii="Arial" w:hAnsi="Arial" w:cs="Arial"/>
          <w:sz w:val="20"/>
          <w:szCs w:val="20"/>
          <w:lang w:val="it-IT" w:eastAsia="en-GB"/>
        </w:rPr>
        <w:t xml:space="preserve"> quali l’educational e</w:t>
      </w:r>
      <w:r w:rsidR="004C6D94">
        <w:rPr>
          <w:rFonts w:ascii="Arial" w:hAnsi="Arial" w:cs="Arial"/>
          <w:sz w:val="20"/>
          <w:szCs w:val="20"/>
          <w:lang w:val="it-IT" w:eastAsia="en-GB"/>
        </w:rPr>
        <w:t>d</w:t>
      </w:r>
      <w:r w:rsidR="00527F7C" w:rsidRPr="00527F7C">
        <w:rPr>
          <w:rFonts w:ascii="Arial" w:hAnsi="Arial" w:cs="Arial"/>
          <w:sz w:val="20"/>
          <w:szCs w:val="20"/>
          <w:lang w:val="it-IT" w:eastAsia="en-GB"/>
        </w:rPr>
        <w:t xml:space="preserve"> il residenzial</w:t>
      </w:r>
      <w:r w:rsidR="004C6D94">
        <w:rPr>
          <w:rFonts w:ascii="Arial" w:hAnsi="Arial" w:cs="Arial"/>
          <w:sz w:val="20"/>
          <w:szCs w:val="20"/>
          <w:lang w:val="it-IT" w:eastAsia="en-GB"/>
        </w:rPr>
        <w:t>e</w:t>
      </w:r>
      <w:r w:rsidR="00527F7C" w:rsidRPr="00527F7C">
        <w:rPr>
          <w:rFonts w:ascii="Arial" w:hAnsi="Arial" w:cs="Arial"/>
          <w:sz w:val="20"/>
          <w:szCs w:val="20"/>
          <w:lang w:val="it-IT" w:eastAsia="en-GB"/>
        </w:rPr>
        <w:t xml:space="preserve"> di lusso.</w:t>
      </w:r>
      <w:r w:rsidR="007F0EAF" w:rsidRPr="007F6270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Un consolidamento che, come hanno affermato </w:t>
      </w:r>
      <w:r w:rsidR="007F0EAF" w:rsidRPr="00567233">
        <w:rPr>
          <w:rFonts w:ascii="Arial" w:hAnsi="Arial" w:cs="Arial"/>
          <w:b/>
          <w:bCs/>
          <w:sz w:val="20"/>
          <w:szCs w:val="20"/>
          <w:lang w:val="it-IT" w:eastAsia="en-GB"/>
        </w:rPr>
        <w:t>Christian Pieretto CEO di 3P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 e </w:t>
      </w:r>
      <w:r w:rsidR="007F0EAF" w:rsidRPr="00567233">
        <w:rPr>
          <w:rFonts w:ascii="Arial" w:hAnsi="Arial" w:cs="Arial"/>
          <w:b/>
          <w:bCs/>
          <w:sz w:val="20"/>
          <w:szCs w:val="20"/>
          <w:lang w:val="it-IT" w:eastAsia="en-GB"/>
        </w:rPr>
        <w:t>Luca Fabiano CEO di T</w:t>
      </w:r>
      <w:r w:rsidR="00567233">
        <w:rPr>
          <w:rFonts w:ascii="Arial" w:hAnsi="Arial" w:cs="Arial"/>
          <w:b/>
          <w:bCs/>
          <w:sz w:val="20"/>
          <w:szCs w:val="20"/>
          <w:lang w:val="it-IT" w:eastAsia="en-GB"/>
        </w:rPr>
        <w:t>echlit</w:t>
      </w:r>
      <w:r w:rsidR="007F0EAF" w:rsidRPr="00567233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SCM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, dà vita ad una realtà con </w:t>
      </w:r>
      <w:r w:rsidR="00567233" w:rsidRPr="00567233">
        <w:rPr>
          <w:rFonts w:ascii="Arial" w:hAnsi="Arial" w:cs="Arial"/>
          <w:sz w:val="20"/>
          <w:szCs w:val="20"/>
          <w:lang w:val="it-IT" w:eastAsia="en-GB"/>
        </w:rPr>
        <w:t xml:space="preserve">competenze solide 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e grande esperienza, </w:t>
      </w:r>
      <w:r w:rsidR="00567233" w:rsidRPr="00567233">
        <w:rPr>
          <w:rFonts w:ascii="Arial" w:hAnsi="Arial" w:cs="Arial"/>
          <w:sz w:val="20"/>
          <w:szCs w:val="20"/>
          <w:lang w:val="it-IT" w:eastAsia="en-GB"/>
        </w:rPr>
        <w:t>in grado di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 supportare le organizzazioni italiane ed estere</w:t>
      </w:r>
      <w:r w:rsidR="00567233" w:rsidRPr="00567233">
        <w:rPr>
          <w:rFonts w:ascii="Arial" w:hAnsi="Arial" w:cs="Arial"/>
          <w:sz w:val="20"/>
          <w:szCs w:val="20"/>
          <w:lang w:val="it-IT" w:eastAsia="en-GB"/>
        </w:rPr>
        <w:t xml:space="preserve"> sui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 progetti strategici</w:t>
      </w:r>
      <w:r w:rsidR="00DE6566">
        <w:rPr>
          <w:rFonts w:ascii="Arial" w:hAnsi="Arial" w:cs="Arial"/>
          <w:sz w:val="20"/>
          <w:szCs w:val="20"/>
          <w:lang w:val="it-IT" w:eastAsia="en-GB"/>
        </w:rPr>
        <w:t xml:space="preserve"> e complessi</w:t>
      </w:r>
      <w:r w:rsidR="007F0EAF" w:rsidRPr="00567233">
        <w:rPr>
          <w:rFonts w:ascii="Arial" w:hAnsi="Arial" w:cs="Arial"/>
          <w:sz w:val="20"/>
          <w:szCs w:val="20"/>
          <w:lang w:val="it-IT" w:eastAsia="en-GB"/>
        </w:rPr>
        <w:t xml:space="preserve"> di </w:t>
      </w:r>
      <w:r w:rsidR="00567233" w:rsidRPr="00567233">
        <w:rPr>
          <w:rFonts w:ascii="Arial" w:hAnsi="Arial" w:cs="Arial"/>
          <w:sz w:val="20"/>
          <w:szCs w:val="20"/>
          <w:lang w:val="it-IT" w:eastAsia="en-GB"/>
        </w:rPr>
        <w:t>digital transformation in ambito audio, video e controllo.</w:t>
      </w:r>
    </w:p>
    <w:p w14:paraId="5A885440" w14:textId="77777777" w:rsidR="004C6D94" w:rsidRPr="00847D8E" w:rsidRDefault="004C6D94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06B27E93" w14:textId="204625CA" w:rsidR="00153249" w:rsidRDefault="00963B18" w:rsidP="0072211E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  <w:r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Christian Pieretto</w:t>
      </w:r>
      <w:r w:rsidR="007F0EAF">
        <w:rPr>
          <w:rFonts w:ascii="Arial" w:hAnsi="Arial" w:cs="Arial"/>
          <w:b/>
          <w:bCs/>
          <w:sz w:val="20"/>
          <w:szCs w:val="20"/>
          <w:lang w:val="it-IT" w:eastAsia="en-GB"/>
        </w:rPr>
        <w:t xml:space="preserve"> </w:t>
      </w:r>
      <w:r w:rsidR="00BF3B97" w:rsidRPr="00847D8E">
        <w:rPr>
          <w:rFonts w:ascii="Arial" w:hAnsi="Arial" w:cs="Arial"/>
          <w:sz w:val="20"/>
          <w:szCs w:val="20"/>
          <w:lang w:val="it-IT" w:eastAsia="en-GB"/>
        </w:rPr>
        <w:t>ha</w:t>
      </w:r>
      <w:r w:rsidR="007F0EAF">
        <w:rPr>
          <w:rFonts w:ascii="Arial" w:hAnsi="Arial" w:cs="Arial"/>
          <w:sz w:val="20"/>
          <w:szCs w:val="20"/>
          <w:lang w:val="it-IT" w:eastAsia="en-GB"/>
        </w:rPr>
        <w:t xml:space="preserve"> inoltre </w:t>
      </w:r>
      <w:r w:rsidR="00BF3B97" w:rsidRPr="00847D8E">
        <w:rPr>
          <w:rFonts w:ascii="Arial" w:hAnsi="Arial" w:cs="Arial"/>
          <w:sz w:val="20"/>
          <w:szCs w:val="20"/>
          <w:lang w:val="it-IT" w:eastAsia="en-GB"/>
        </w:rPr>
        <w:t>commentato:</w:t>
      </w:r>
      <w:r w:rsidR="00290FC7" w:rsidRPr="00847D8E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="004C6D94">
        <w:rPr>
          <w:rFonts w:ascii="Arial" w:hAnsi="Arial" w:cs="Arial"/>
          <w:sz w:val="20"/>
          <w:szCs w:val="20"/>
          <w:lang w:val="it-IT" w:eastAsia="en-GB"/>
        </w:rPr>
        <w:t>“</w:t>
      </w:r>
      <w:r w:rsidR="0015324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In un </w:t>
      </w:r>
      <w:r w:rsidR="00632101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mercato </w:t>
      </w:r>
      <w:r w:rsidR="00FB5E5D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sempre più</w:t>
      </w:r>
      <w:r w:rsidR="00632101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orientat</w:t>
      </w:r>
      <w:r w:rsidR="000F05C3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o</w:t>
      </w:r>
      <w:r w:rsidR="00632101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e convergent</w:t>
      </w:r>
      <w:r w:rsidR="00FB5E5D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e</w:t>
      </w:r>
      <w:r w:rsidR="00632101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840340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alle infrastrutture </w:t>
      </w:r>
      <w:r w:rsidR="00C6364E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e al mondo </w:t>
      </w:r>
      <w:r w:rsidR="00840340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IT</w:t>
      </w:r>
      <w:r w:rsidR="00C6364E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in generale</w:t>
      </w:r>
      <w:r w:rsidR="00840340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, </w:t>
      </w:r>
      <w:r w:rsidR="00FB5E5D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l’ingresso </w:t>
      </w:r>
      <w:r w:rsidR="00786D2E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nel </w:t>
      </w:r>
      <w:r w:rsidR="00294ED4">
        <w:rPr>
          <w:rFonts w:ascii="Arial" w:hAnsi="Arial" w:cs="Arial"/>
          <w:i/>
          <w:iCs/>
          <w:sz w:val="20"/>
          <w:szCs w:val="20"/>
          <w:lang w:val="it-IT" w:eastAsia="en-GB"/>
        </w:rPr>
        <w:t>G</w:t>
      </w:r>
      <w:r w:rsidR="00786D2E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ruppo Project ci </w:t>
      </w:r>
      <w:r w:rsidR="00C6364E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offre </w:t>
      </w:r>
      <w:r w:rsidR="0093730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una grande opportunità in termini di proposizione commerciale oltre all’acquisizione di nuove competenze e know</w:t>
      </w:r>
      <w:r w:rsidR="004C6D9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-</w:t>
      </w:r>
      <w:r w:rsidR="0093730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how necessari per affrontare progetti sempre più sfidanti</w:t>
      </w:r>
      <w:r w:rsidR="000F05C3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; questa operazione ci consente di accelerare </w:t>
      </w:r>
      <w:r w:rsidR="004F3AC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il percorso di crescita nazionale e</w:t>
      </w:r>
      <w:r w:rsidR="00993B2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d</w:t>
      </w:r>
      <w:r w:rsidR="004F3AC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internazionale iniziato qualche anno fa</w:t>
      </w:r>
      <w:r w:rsidR="00B876BB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. </w:t>
      </w:r>
      <w:r w:rsidR="00DE656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In sinergia con </w:t>
      </w:r>
      <w:r w:rsidR="007F0EAF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Techlit </w:t>
      </w:r>
      <w:r w:rsidR="004C6D9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SCM, inoltre</w:t>
      </w:r>
      <w:r w:rsidR="00A42FC8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, e grazie alla presenza e alla forza commerciale del </w:t>
      </w:r>
      <w:r w:rsidR="007F0EAF">
        <w:rPr>
          <w:rFonts w:ascii="Arial" w:hAnsi="Arial" w:cs="Arial"/>
          <w:i/>
          <w:iCs/>
          <w:sz w:val="20"/>
          <w:szCs w:val="20"/>
          <w:lang w:val="it-IT" w:eastAsia="en-GB"/>
        </w:rPr>
        <w:t>G</w:t>
      </w:r>
      <w:r w:rsidR="00A42FC8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ruppo </w:t>
      </w:r>
      <w:r w:rsidR="007F0EAF">
        <w:rPr>
          <w:rFonts w:ascii="Arial" w:hAnsi="Arial" w:cs="Arial"/>
          <w:i/>
          <w:iCs/>
          <w:sz w:val="20"/>
          <w:szCs w:val="20"/>
          <w:lang w:val="it-IT" w:eastAsia="en-GB"/>
        </w:rPr>
        <w:t>P</w:t>
      </w:r>
      <w:r w:rsidR="00A42FC8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roject,</w:t>
      </w:r>
      <w:r w:rsidR="004C6D9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204FF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stiamo dando</w:t>
      </w:r>
      <w:r w:rsidR="00AB2B6A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vita ad un polo di primaria importanza nel mercato audio, video e multimedia</w:t>
      </w:r>
      <w:r w:rsidR="0076659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in termini di competenze</w:t>
      </w:r>
      <w:r w:rsidR="00204FF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,</w:t>
      </w:r>
      <w:r w:rsidR="004C6D9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766599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servizi offerti ai clienti</w:t>
      </w:r>
      <w:r w:rsidR="00204FF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e presenza sul territorio</w:t>
      </w:r>
      <w:r w:rsidR="004C6D94" w:rsidRPr="004C6D94">
        <w:rPr>
          <w:rFonts w:ascii="Arial" w:hAnsi="Arial" w:cs="Arial"/>
          <w:i/>
          <w:iCs/>
          <w:sz w:val="20"/>
          <w:szCs w:val="20"/>
          <w:lang w:val="it-IT" w:eastAsia="en-GB"/>
        </w:rPr>
        <w:t>”.</w:t>
      </w:r>
    </w:p>
    <w:p w14:paraId="3E248AAD" w14:textId="77777777" w:rsidR="00B0230B" w:rsidRDefault="00B0230B" w:rsidP="0072211E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</w:p>
    <w:p w14:paraId="453B6D5D" w14:textId="263C8481" w:rsidR="00A85081" w:rsidRDefault="00B0230B" w:rsidP="00B0230B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Alberto Ghisleni, fondatore e CEO di Project Informatica</w:t>
      </w: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 ha commentato: “</w:t>
      </w:r>
      <w:r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L’unione di 3P con Project Informatica ci permette di accelerare </w:t>
      </w:r>
      <w:r w:rsidR="000E4A5D">
        <w:rPr>
          <w:rFonts w:ascii="Arial" w:hAnsi="Arial" w:cs="Arial"/>
          <w:i/>
          <w:iCs/>
          <w:sz w:val="20"/>
          <w:szCs w:val="20"/>
          <w:lang w:val="it-IT" w:eastAsia="en-GB"/>
        </w:rPr>
        <w:t>i</w:t>
      </w:r>
      <w:r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l nostro percorso di sviluppo aggiungendo nuove </w:t>
      </w:r>
      <w:r w:rsidRPr="00341CE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competenze nel segmento </w:t>
      </w:r>
      <w:r>
        <w:rPr>
          <w:rFonts w:ascii="Arial" w:hAnsi="Arial" w:cs="Arial"/>
          <w:i/>
          <w:iCs/>
          <w:sz w:val="20"/>
          <w:szCs w:val="20"/>
          <w:lang w:val="it-IT" w:eastAsia="en-GB"/>
        </w:rPr>
        <w:t>in forte crescita</w:t>
      </w:r>
      <w:r w:rsidRPr="00341CE6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delle</w:t>
      </w:r>
      <w:r w:rsidR="00A85081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piattaforme </w:t>
      </w:r>
      <w:r w:rsidR="00A85081" w:rsidRPr="00F4790C">
        <w:rPr>
          <w:rFonts w:ascii="Arial" w:hAnsi="Arial" w:cs="Arial"/>
          <w:i/>
          <w:iCs/>
          <w:sz w:val="20"/>
          <w:szCs w:val="20"/>
          <w:lang w:val="it-IT" w:eastAsia="en-GB"/>
        </w:rPr>
        <w:t>collaborative che trasformano il modo di lavorare</w:t>
      </w:r>
      <w:r w:rsidRPr="00F4790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="00A85081" w:rsidRPr="00F4790C">
        <w:rPr>
          <w:rFonts w:ascii="Arial" w:hAnsi="Arial" w:cs="Arial"/>
          <w:i/>
          <w:iCs/>
          <w:sz w:val="20"/>
          <w:szCs w:val="20"/>
          <w:lang w:val="it-IT" w:eastAsia="en-GB"/>
        </w:rPr>
        <w:t>creando</w:t>
      </w:r>
      <w:r w:rsidR="000C7149" w:rsidRPr="00F4790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Pr="00F4790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spazi di lavoro integrati, smart e sostenibili. </w:t>
      </w:r>
      <w:r w:rsidRPr="0095416C">
        <w:rPr>
          <w:rFonts w:ascii="Arial" w:hAnsi="Arial" w:cs="Arial"/>
          <w:i/>
          <w:iCs/>
          <w:sz w:val="20"/>
          <w:szCs w:val="20"/>
          <w:lang w:val="it-IT" w:eastAsia="en-GB"/>
        </w:rPr>
        <w:t>Questa</w:t>
      </w:r>
      <w:r w:rsidR="00A85081" w:rsidRPr="0095416C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Pr="0095416C">
        <w:rPr>
          <w:rFonts w:ascii="Arial" w:hAnsi="Arial" w:cs="Arial"/>
          <w:i/>
          <w:iCs/>
          <w:sz w:val="20"/>
          <w:szCs w:val="20"/>
          <w:lang w:val="it-IT" w:eastAsia="en-GB"/>
        </w:rPr>
        <w:t>acquisizione porterà il Gruppo ad operare sempre più in progetti destinati al mercato estero</w:t>
      </w:r>
      <w:r>
        <w:rPr>
          <w:rFonts w:ascii="Arial" w:hAnsi="Arial" w:cs="Arial"/>
          <w:sz w:val="20"/>
          <w:szCs w:val="20"/>
          <w:lang w:val="it-IT" w:eastAsia="en-GB"/>
        </w:rPr>
        <w:t>”</w:t>
      </w:r>
      <w:r w:rsidR="007F6270">
        <w:rPr>
          <w:rFonts w:ascii="Arial" w:hAnsi="Arial" w:cs="Arial"/>
          <w:sz w:val="20"/>
          <w:szCs w:val="20"/>
          <w:lang w:val="it-IT" w:eastAsia="en-GB"/>
        </w:rPr>
        <w:t>.</w:t>
      </w:r>
    </w:p>
    <w:p w14:paraId="49532D32" w14:textId="77777777" w:rsidR="001C23EB" w:rsidRDefault="001C23EB" w:rsidP="00B0230B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377F1227" w14:textId="43B49DE5" w:rsidR="00B0230B" w:rsidRPr="0095416C" w:rsidRDefault="00B0230B" w:rsidP="0072211E">
      <w:pPr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847D8E">
        <w:rPr>
          <w:rFonts w:ascii="Arial" w:hAnsi="Arial" w:cs="Arial"/>
          <w:b/>
          <w:bCs/>
          <w:sz w:val="20"/>
          <w:szCs w:val="20"/>
          <w:lang w:val="it-IT" w:eastAsia="en-GB"/>
        </w:rPr>
        <w:t>Raffaele Legnani, Managing Director a capo dell’ufficio di H.I.G. in Italia</w:t>
      </w: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 ha concluso: “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Il progetto di </w:t>
      </w:r>
      <w:r w:rsidR="00A9237E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continua 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crescita di</w:t>
      </w: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 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Project Informatica è motivo di orgoglio per H</w:t>
      </w:r>
      <w:r w:rsidR="00C7798C">
        <w:rPr>
          <w:rFonts w:ascii="Arial" w:hAnsi="Arial" w:cs="Arial"/>
          <w:i/>
          <w:iCs/>
          <w:sz w:val="20"/>
          <w:szCs w:val="20"/>
          <w:lang w:val="it-IT" w:eastAsia="en-GB"/>
        </w:rPr>
        <w:t>.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I</w:t>
      </w:r>
      <w:r w:rsidR="00C7798C">
        <w:rPr>
          <w:rFonts w:ascii="Arial" w:hAnsi="Arial" w:cs="Arial"/>
          <w:i/>
          <w:iCs/>
          <w:sz w:val="20"/>
          <w:szCs w:val="20"/>
          <w:lang w:val="it-IT" w:eastAsia="en-GB"/>
        </w:rPr>
        <w:t>.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G</w:t>
      </w:r>
      <w:r w:rsidR="00C7798C">
        <w:rPr>
          <w:rFonts w:ascii="Arial" w:hAnsi="Arial" w:cs="Arial"/>
          <w:i/>
          <w:iCs/>
          <w:sz w:val="20"/>
          <w:szCs w:val="20"/>
          <w:lang w:val="it-IT" w:eastAsia="en-GB"/>
        </w:rPr>
        <w:t>.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e per il management del gruppo, che insieme </w:t>
      </w:r>
      <w:r w:rsidR="00A9237E">
        <w:rPr>
          <w:rFonts w:ascii="Arial" w:hAnsi="Arial" w:cs="Arial"/>
          <w:i/>
          <w:iCs/>
          <w:sz w:val="20"/>
          <w:szCs w:val="20"/>
          <w:lang w:val="it-IT" w:eastAsia="en-GB"/>
        </w:rPr>
        <w:t>sta</w:t>
      </w:r>
      <w:r w:rsidR="00A9237E"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nno lavora</w:t>
      </w:r>
      <w:r w:rsidR="00A9237E">
        <w:rPr>
          <w:rFonts w:ascii="Arial" w:hAnsi="Arial" w:cs="Arial"/>
          <w:i/>
          <w:iCs/>
          <w:sz w:val="20"/>
          <w:szCs w:val="20"/>
          <w:lang w:val="it-IT" w:eastAsia="en-GB"/>
        </w:rPr>
        <w:t>ndo</w:t>
      </w:r>
      <w:r w:rsidR="00A9237E"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 xml:space="preserve"> </w:t>
      </w:r>
      <w:r w:rsidRPr="00847D8E">
        <w:rPr>
          <w:rFonts w:ascii="Arial" w:hAnsi="Arial" w:cs="Arial"/>
          <w:i/>
          <w:iCs/>
          <w:sz w:val="20"/>
          <w:szCs w:val="20"/>
          <w:lang w:val="it-IT" w:eastAsia="en-GB"/>
        </w:rPr>
        <w:t>nel traghettare Project Informatica verso importanti traguardi in termini dimensionali e reputazionali nel panorama ICT italiano. L’acquisizione di 3P rappresenta un nuovo passo in linea con questa strategia</w:t>
      </w:r>
      <w:r w:rsidRPr="00847D8E">
        <w:rPr>
          <w:rFonts w:ascii="Arial" w:hAnsi="Arial" w:cs="Arial"/>
          <w:sz w:val="20"/>
          <w:szCs w:val="20"/>
          <w:lang w:val="it-IT" w:eastAsia="en-GB"/>
        </w:rPr>
        <w:t xml:space="preserve">”. </w:t>
      </w:r>
    </w:p>
    <w:p w14:paraId="0DBBD69E" w14:textId="7A25161B" w:rsidR="00153249" w:rsidRDefault="00153249" w:rsidP="0072211E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</w:p>
    <w:p w14:paraId="70CF6371" w14:textId="17D8501B" w:rsidR="00847D8E" w:rsidRDefault="0081402F" w:rsidP="0072211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47D8E">
        <w:rPr>
          <w:rFonts w:ascii="Arial" w:hAnsi="Arial" w:cs="Arial"/>
          <w:sz w:val="20"/>
          <w:szCs w:val="20"/>
          <w:lang w:val="it-IT"/>
        </w:rPr>
        <w:t xml:space="preserve">Nell’operazione H.I.G. e Project Informatica sono state assistite dallo studio legale Pavia e Ansaldo e da </w:t>
      </w:r>
      <w:r w:rsidR="00AF47EA">
        <w:rPr>
          <w:rFonts w:ascii="Arial" w:hAnsi="Arial" w:cs="Arial"/>
          <w:sz w:val="20"/>
          <w:szCs w:val="20"/>
          <w:lang w:val="it-IT"/>
        </w:rPr>
        <w:t>Studio Spada</w:t>
      </w:r>
      <w:r w:rsidRPr="00847D8E">
        <w:rPr>
          <w:rFonts w:ascii="Arial" w:hAnsi="Arial" w:cs="Arial"/>
          <w:sz w:val="20"/>
          <w:szCs w:val="20"/>
          <w:lang w:val="it-IT"/>
        </w:rPr>
        <w:t xml:space="preserve"> per gli aspetti di financial e tax due diligence</w:t>
      </w:r>
      <w:r w:rsidR="00290FC7" w:rsidRPr="00847D8E">
        <w:rPr>
          <w:rFonts w:ascii="Arial" w:hAnsi="Arial" w:cs="Arial"/>
          <w:sz w:val="20"/>
          <w:szCs w:val="20"/>
          <w:lang w:val="it-IT"/>
        </w:rPr>
        <w:t xml:space="preserve">. </w:t>
      </w:r>
      <w:r w:rsidR="00283C95" w:rsidRPr="00847D8E">
        <w:rPr>
          <w:rFonts w:ascii="Arial" w:hAnsi="Arial" w:cs="Arial"/>
          <w:sz w:val="20"/>
          <w:szCs w:val="20"/>
          <w:lang w:val="it-IT"/>
        </w:rPr>
        <w:t xml:space="preserve">3P </w:t>
      </w:r>
      <w:r w:rsidRPr="00847D8E">
        <w:rPr>
          <w:rFonts w:ascii="Arial" w:hAnsi="Arial" w:cs="Arial"/>
          <w:sz w:val="20"/>
          <w:szCs w:val="20"/>
          <w:lang w:val="it-IT"/>
        </w:rPr>
        <w:t xml:space="preserve">è stata assistita da </w:t>
      </w:r>
      <w:r w:rsidR="00993B29" w:rsidRPr="004C6D94">
        <w:rPr>
          <w:rFonts w:ascii="Arial" w:hAnsi="Arial" w:cs="Arial"/>
          <w:sz w:val="20"/>
          <w:szCs w:val="20"/>
          <w:lang w:val="it-IT"/>
        </w:rPr>
        <w:t>Grimaldi Studio Legale, sede di Treviso e da Studio Di Muro Commercialisti</w:t>
      </w:r>
      <w:r w:rsidRPr="004C6D94">
        <w:rPr>
          <w:rFonts w:ascii="Arial" w:hAnsi="Arial" w:cs="Arial"/>
          <w:sz w:val="20"/>
          <w:szCs w:val="20"/>
          <w:lang w:val="it-IT"/>
        </w:rPr>
        <w:t>.</w:t>
      </w:r>
    </w:p>
    <w:p w14:paraId="34750643" w14:textId="77777777" w:rsidR="006B0AC8" w:rsidRDefault="006B0AC8" w:rsidP="0072211E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1A96286" w14:textId="77777777" w:rsidR="00227723" w:rsidRPr="0095416C" w:rsidRDefault="00227723" w:rsidP="0072211E">
      <w:pPr>
        <w:jc w:val="both"/>
        <w:rPr>
          <w:rFonts w:ascii="Arial" w:hAnsi="Arial" w:cs="Arial"/>
          <w:lang w:val="it-IT"/>
        </w:rPr>
      </w:pPr>
    </w:p>
    <w:p w14:paraId="53F2FA1E" w14:textId="53893DDE" w:rsidR="00437E5E" w:rsidRDefault="00437E5E" w:rsidP="00C04403">
      <w:pPr>
        <w:jc w:val="both"/>
        <w:rPr>
          <w:rFonts w:ascii="Arial" w:hAnsi="Arial" w:cs="Arial"/>
          <w:b/>
          <w:bCs/>
          <w:sz w:val="18"/>
          <w:szCs w:val="18"/>
          <w:lang w:val="it-IT" w:eastAsia="en-GB"/>
        </w:rPr>
      </w:pPr>
      <w:r w:rsidRPr="001F7510">
        <w:rPr>
          <w:rFonts w:ascii="Arial" w:hAnsi="Arial" w:cs="Arial"/>
          <w:b/>
          <w:bCs/>
          <w:sz w:val="18"/>
          <w:szCs w:val="18"/>
          <w:lang w:val="it-IT" w:eastAsia="en-GB"/>
        </w:rPr>
        <w:t xml:space="preserve">Su </w:t>
      </w:r>
      <w:r w:rsidR="000C12C7" w:rsidRPr="001F7510">
        <w:rPr>
          <w:rFonts w:ascii="Arial" w:hAnsi="Arial" w:cs="Arial"/>
          <w:b/>
          <w:bCs/>
          <w:sz w:val="18"/>
          <w:szCs w:val="18"/>
          <w:lang w:val="it-IT" w:eastAsia="en-GB"/>
        </w:rPr>
        <w:t>Project Informatica</w:t>
      </w:r>
    </w:p>
    <w:p w14:paraId="53175F64" w14:textId="77777777" w:rsidR="00847D8E" w:rsidRPr="001F7510" w:rsidRDefault="00847D8E" w:rsidP="00847D8E">
      <w:pPr>
        <w:spacing w:line="120" w:lineRule="auto"/>
        <w:jc w:val="both"/>
        <w:rPr>
          <w:rFonts w:ascii="Arial" w:hAnsi="Arial" w:cs="Arial"/>
          <w:b/>
          <w:bCs/>
          <w:sz w:val="18"/>
          <w:szCs w:val="18"/>
          <w:lang w:val="it-IT" w:eastAsia="en-GB"/>
        </w:rPr>
      </w:pPr>
    </w:p>
    <w:p w14:paraId="3F54914B" w14:textId="13B2F394" w:rsidR="003F74D4" w:rsidRPr="001F7510" w:rsidRDefault="00C46FB2" w:rsidP="00C04403">
      <w:pPr>
        <w:jc w:val="both"/>
        <w:rPr>
          <w:rFonts w:ascii="Arial" w:hAnsi="Arial" w:cs="Arial"/>
          <w:sz w:val="18"/>
          <w:szCs w:val="18"/>
          <w:lang w:val="it-IT" w:eastAsia="en-GB"/>
        </w:rPr>
      </w:pP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Con sede a Stezzano (Bergamo), </w:t>
      </w:r>
      <w:r w:rsidR="000C12C7" w:rsidRPr="001F7510">
        <w:rPr>
          <w:rFonts w:ascii="Arial" w:hAnsi="Arial" w:cs="Arial"/>
          <w:sz w:val="18"/>
          <w:szCs w:val="18"/>
          <w:lang w:val="it-IT" w:eastAsia="en-GB"/>
        </w:rPr>
        <w:t>Project Inf</w:t>
      </w:r>
      <w:r w:rsidR="00EB3D7E" w:rsidRPr="001F7510">
        <w:rPr>
          <w:rFonts w:ascii="Arial" w:hAnsi="Arial" w:cs="Arial"/>
          <w:sz w:val="18"/>
          <w:szCs w:val="18"/>
          <w:lang w:val="it-IT" w:eastAsia="en-GB"/>
        </w:rPr>
        <w:t>o</w:t>
      </w:r>
      <w:r w:rsidR="000C12C7" w:rsidRPr="001F7510">
        <w:rPr>
          <w:rFonts w:ascii="Arial" w:hAnsi="Arial" w:cs="Arial"/>
          <w:sz w:val="18"/>
          <w:szCs w:val="18"/>
          <w:lang w:val="it-IT" w:eastAsia="en-GB"/>
        </w:rPr>
        <w:t xml:space="preserve">rmatica </w:t>
      </w:r>
      <w:r w:rsidR="00244E6E" w:rsidRPr="001F7510">
        <w:rPr>
          <w:rFonts w:ascii="Arial" w:hAnsi="Arial" w:cs="Arial"/>
          <w:sz w:val="18"/>
          <w:szCs w:val="18"/>
          <w:lang w:val="it-IT" w:eastAsia="en-GB"/>
        </w:rPr>
        <w:t xml:space="preserve">è 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attiva da oltre 30 anni </w:t>
      </w:r>
      <w:r w:rsidR="00244E6E" w:rsidRPr="001F7510">
        <w:rPr>
          <w:rFonts w:ascii="Arial" w:hAnsi="Arial" w:cs="Arial"/>
          <w:sz w:val="18"/>
          <w:szCs w:val="18"/>
          <w:lang w:val="it-IT" w:eastAsia="en-GB"/>
        </w:rPr>
        <w:t xml:space="preserve">nel mercato dei servizi ICT alle imprese. La </w:t>
      </w:r>
      <w:r w:rsidR="00450D81" w:rsidRPr="001F7510">
        <w:rPr>
          <w:rFonts w:ascii="Arial" w:hAnsi="Arial" w:cs="Arial"/>
          <w:sz w:val="18"/>
          <w:szCs w:val="18"/>
          <w:lang w:val="it-IT" w:eastAsia="en-GB"/>
        </w:rPr>
        <w:t>s</w:t>
      </w:r>
      <w:r w:rsidR="00244E6E" w:rsidRPr="001F7510">
        <w:rPr>
          <w:rFonts w:ascii="Arial" w:hAnsi="Arial" w:cs="Arial"/>
          <w:sz w:val="18"/>
          <w:szCs w:val="18"/>
          <w:lang w:val="it-IT" w:eastAsia="en-GB"/>
        </w:rPr>
        <w:t>ocietà</w:t>
      </w:r>
      <w:r w:rsidR="001641BB" w:rsidRPr="001F7510">
        <w:rPr>
          <w:rFonts w:ascii="Arial" w:hAnsi="Arial" w:cs="Arial"/>
          <w:sz w:val="18"/>
          <w:szCs w:val="18"/>
          <w:lang w:val="it-IT" w:eastAsia="en-GB"/>
        </w:rPr>
        <w:t xml:space="preserve"> affianca quotidianamente i propri clienti </w:t>
      </w:r>
      <w:r w:rsidR="00244E6E" w:rsidRPr="001F7510">
        <w:rPr>
          <w:rFonts w:ascii="Arial" w:hAnsi="Arial" w:cs="Arial"/>
          <w:sz w:val="18"/>
          <w:szCs w:val="18"/>
          <w:lang w:val="it-IT" w:eastAsia="en-GB"/>
        </w:rPr>
        <w:t>nel percorso di sviluppo digitale offrendo un ampio spettro di soluzioni tecnologiche</w:t>
      </w:r>
      <w:r w:rsidR="009233E0" w:rsidRPr="001F7510">
        <w:rPr>
          <w:rFonts w:ascii="Arial" w:hAnsi="Arial" w:cs="Arial"/>
          <w:sz w:val="18"/>
          <w:szCs w:val="18"/>
          <w:lang w:val="it-IT" w:eastAsia="en-GB"/>
        </w:rPr>
        <w:t xml:space="preserve"> </w:t>
      </w:r>
      <w:r w:rsidR="009233E0"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>hardware</w:t>
      </w:r>
      <w:r w:rsidR="009233E0" w:rsidRPr="001F7510">
        <w:rPr>
          <w:rFonts w:ascii="Arial" w:hAnsi="Arial" w:cs="Arial"/>
          <w:sz w:val="18"/>
          <w:szCs w:val="18"/>
          <w:lang w:val="it-IT" w:eastAsia="en-GB"/>
        </w:rPr>
        <w:t xml:space="preserve"> e </w:t>
      </w:r>
      <w:r w:rsidR="009233E0"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>software</w:t>
      </w:r>
      <w:r w:rsidR="00EE75D3" w:rsidRPr="001F7510">
        <w:rPr>
          <w:rFonts w:ascii="Arial" w:hAnsi="Arial" w:cs="Arial"/>
          <w:sz w:val="18"/>
          <w:szCs w:val="18"/>
          <w:lang w:val="it-IT" w:eastAsia="en-GB"/>
        </w:rPr>
        <w:t xml:space="preserve"> integrate nella infrastruttura IT de</w:t>
      </w:r>
      <w:r w:rsidRPr="001F7510">
        <w:rPr>
          <w:rFonts w:ascii="Arial" w:hAnsi="Arial" w:cs="Arial"/>
          <w:sz w:val="18"/>
          <w:szCs w:val="18"/>
          <w:lang w:val="it-IT" w:eastAsia="en-GB"/>
        </w:rPr>
        <w:t>l</w:t>
      </w:r>
      <w:r w:rsidR="00EE75D3" w:rsidRPr="001F7510">
        <w:rPr>
          <w:rFonts w:ascii="Arial" w:hAnsi="Arial" w:cs="Arial"/>
          <w:sz w:val="18"/>
          <w:szCs w:val="18"/>
          <w:lang w:val="it-IT" w:eastAsia="en-GB"/>
        </w:rPr>
        <w:t xml:space="preserve"> client</w:t>
      </w:r>
      <w:r w:rsidRPr="001F7510">
        <w:rPr>
          <w:rFonts w:ascii="Arial" w:hAnsi="Arial" w:cs="Arial"/>
          <w:sz w:val="18"/>
          <w:szCs w:val="18"/>
          <w:lang w:val="it-IT" w:eastAsia="en-GB"/>
        </w:rPr>
        <w:t>e</w:t>
      </w:r>
      <w:r w:rsidR="00EA67E6" w:rsidRPr="001F7510">
        <w:rPr>
          <w:rFonts w:ascii="Arial" w:hAnsi="Arial" w:cs="Arial"/>
          <w:sz w:val="18"/>
          <w:szCs w:val="18"/>
          <w:lang w:val="it-IT" w:eastAsia="en-GB"/>
        </w:rPr>
        <w:t xml:space="preserve"> e i relativi servizi di configurazione, aggiornamento, assistenza e manutenzione. 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Project </w:t>
      </w:r>
      <w:r w:rsidR="00440A54" w:rsidRPr="001F7510">
        <w:rPr>
          <w:rFonts w:ascii="Arial" w:hAnsi="Arial" w:cs="Arial"/>
          <w:sz w:val="18"/>
          <w:szCs w:val="18"/>
          <w:lang w:val="it-IT" w:eastAsia="en-GB"/>
        </w:rPr>
        <w:t xml:space="preserve">Informatica 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accompagna le aziende private e pubbliche di ogni dimensione nel percorso strategico di trasformazione dei processi aziendali e organizzativi, attraverso tecnologie e competenze IT </w:t>
      </w:r>
      <w:r w:rsidR="00E948B9" w:rsidRPr="001F7510">
        <w:rPr>
          <w:rFonts w:ascii="Arial" w:hAnsi="Arial" w:cs="Arial"/>
          <w:sz w:val="18"/>
          <w:szCs w:val="18"/>
          <w:lang w:val="it-IT" w:eastAsia="en-GB"/>
        </w:rPr>
        <w:t>con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 soluzioni </w:t>
      </w:r>
      <w:r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>on premise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 o cloud (</w:t>
      </w:r>
      <w:r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 xml:space="preserve">public, private </w:t>
      </w:r>
      <w:r w:rsidRPr="001F7510">
        <w:rPr>
          <w:rFonts w:ascii="Arial" w:hAnsi="Arial" w:cs="Arial"/>
          <w:sz w:val="18"/>
          <w:szCs w:val="18"/>
          <w:lang w:val="it-IT" w:eastAsia="en-GB"/>
        </w:rPr>
        <w:t>o</w:t>
      </w:r>
      <w:r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 xml:space="preserve"> hybrid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). Le competenze tecnologiche acquisite in 30 anni di esperienza e l’elevato numero di certificazioni su prodotti </w:t>
      </w:r>
      <w:r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>hardware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 e </w:t>
      </w:r>
      <w:r w:rsidRPr="001F7510">
        <w:rPr>
          <w:rFonts w:ascii="Arial" w:hAnsi="Arial" w:cs="Arial"/>
          <w:i/>
          <w:iCs/>
          <w:sz w:val="18"/>
          <w:szCs w:val="18"/>
          <w:lang w:val="it-IT" w:eastAsia="en-GB"/>
        </w:rPr>
        <w:t>software</w:t>
      </w:r>
      <w:r w:rsidRPr="001F7510">
        <w:rPr>
          <w:rFonts w:ascii="Arial" w:hAnsi="Arial" w:cs="Arial"/>
          <w:sz w:val="18"/>
          <w:szCs w:val="18"/>
          <w:lang w:val="it-IT" w:eastAsia="en-GB"/>
        </w:rPr>
        <w:t xml:space="preserve"> consentono</w:t>
      </w:r>
      <w:r w:rsidR="00E948B9" w:rsidRPr="001F7510">
        <w:rPr>
          <w:rFonts w:ascii="Arial" w:hAnsi="Arial" w:cs="Arial"/>
          <w:sz w:val="18"/>
          <w:szCs w:val="18"/>
          <w:lang w:val="it-IT" w:eastAsia="en-GB"/>
        </w:rPr>
        <w:t xml:space="preserve"> a Project </w:t>
      </w:r>
      <w:r w:rsidR="00440A54" w:rsidRPr="001F7510">
        <w:rPr>
          <w:rFonts w:ascii="Arial" w:hAnsi="Arial" w:cs="Arial"/>
          <w:sz w:val="18"/>
          <w:szCs w:val="18"/>
          <w:lang w:val="it-IT" w:eastAsia="en-GB"/>
        </w:rPr>
        <w:t xml:space="preserve">Informatica </w:t>
      </w:r>
      <w:r w:rsidR="00E948B9" w:rsidRPr="001F7510">
        <w:rPr>
          <w:rFonts w:ascii="Arial" w:hAnsi="Arial" w:cs="Arial"/>
          <w:sz w:val="18"/>
          <w:szCs w:val="18"/>
          <w:lang w:val="it-IT" w:eastAsia="en-GB"/>
        </w:rPr>
        <w:t>di progettare</w:t>
      </w:r>
      <w:r w:rsidRPr="001F7510">
        <w:rPr>
          <w:rFonts w:ascii="Arial" w:hAnsi="Arial" w:cs="Arial"/>
          <w:sz w:val="18"/>
          <w:szCs w:val="18"/>
          <w:lang w:val="it-IT" w:eastAsia="en-GB"/>
        </w:rPr>
        <w:t>, dopo un’accurata analisi delle peculiari complessità di ogni azienda, soluzioni personalizzate che permettono un risparmio di tempi e costi.</w:t>
      </w:r>
      <w:r w:rsidR="0095416C">
        <w:rPr>
          <w:rFonts w:ascii="Arial" w:hAnsi="Arial" w:cs="Arial"/>
          <w:sz w:val="18"/>
          <w:szCs w:val="18"/>
          <w:lang w:val="it-IT" w:eastAsia="en-GB"/>
        </w:rPr>
        <w:t xml:space="preserve"> Per ulteriori informazioni, si prega di far riferimento al sito web </w:t>
      </w:r>
      <w:hyperlink r:id="rId11" w:history="1">
        <w:r w:rsidR="0095416C" w:rsidRPr="007F57B4">
          <w:rPr>
            <w:rStyle w:val="Collegamentoipertestuale"/>
            <w:rFonts w:ascii="Arial" w:hAnsi="Arial" w:cs="Arial"/>
            <w:sz w:val="18"/>
            <w:szCs w:val="18"/>
            <w:lang w:val="it-IT" w:eastAsia="en-GB"/>
          </w:rPr>
          <w:t>www.project.it</w:t>
        </w:r>
      </w:hyperlink>
      <w:r w:rsidR="0095416C">
        <w:rPr>
          <w:rFonts w:ascii="Arial" w:hAnsi="Arial" w:cs="Arial"/>
          <w:sz w:val="18"/>
          <w:szCs w:val="18"/>
          <w:lang w:val="it-IT" w:eastAsia="en-GB"/>
        </w:rPr>
        <w:t xml:space="preserve"> e </w:t>
      </w:r>
      <w:hyperlink r:id="rId12" w:history="1">
        <w:r w:rsidR="0095416C" w:rsidRPr="007F57B4">
          <w:rPr>
            <w:rStyle w:val="Collegamentoipertestuale"/>
            <w:rFonts w:ascii="Arial" w:hAnsi="Arial" w:cs="Arial"/>
            <w:sz w:val="18"/>
            <w:szCs w:val="18"/>
            <w:lang w:val="it-IT" w:eastAsia="en-GB"/>
          </w:rPr>
          <w:t>www.trepi.it</w:t>
        </w:r>
      </w:hyperlink>
      <w:r w:rsidR="0095416C">
        <w:rPr>
          <w:rFonts w:ascii="Arial" w:hAnsi="Arial" w:cs="Arial"/>
          <w:sz w:val="18"/>
          <w:szCs w:val="18"/>
          <w:lang w:val="it-IT" w:eastAsia="en-GB"/>
        </w:rPr>
        <w:t xml:space="preserve">. </w:t>
      </w:r>
    </w:p>
    <w:p w14:paraId="09F50031" w14:textId="77777777" w:rsidR="0027432B" w:rsidRPr="001F7510" w:rsidRDefault="0027432B" w:rsidP="00C04403">
      <w:pPr>
        <w:jc w:val="both"/>
        <w:rPr>
          <w:rFonts w:ascii="Arial" w:hAnsi="Arial" w:cs="Arial"/>
          <w:b/>
          <w:sz w:val="18"/>
          <w:szCs w:val="18"/>
          <w:lang w:val="it-IT" w:eastAsia="en-GB"/>
        </w:rPr>
      </w:pPr>
    </w:p>
    <w:p w14:paraId="2BB8D373" w14:textId="42B34ED4" w:rsidR="00D149C2" w:rsidRDefault="00D149C2" w:rsidP="00D730F6">
      <w:pPr>
        <w:shd w:val="clear" w:color="auto" w:fill="FFFFFF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/>
          <w:color w:val="000000"/>
          <w:sz w:val="18"/>
          <w:szCs w:val="18"/>
          <w:lang w:val="it-IT"/>
        </w:rPr>
        <w:t>Su H.I.G. Capital</w:t>
      </w:r>
    </w:p>
    <w:p w14:paraId="73E3EA23" w14:textId="77777777" w:rsidR="00847D8E" w:rsidRPr="001F7510" w:rsidRDefault="00847D8E" w:rsidP="00847D8E">
      <w:pPr>
        <w:shd w:val="clear" w:color="auto" w:fill="FFFFFF"/>
        <w:spacing w:line="12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6C94AD2E" w14:textId="6917F88A" w:rsidR="00D149C2" w:rsidRPr="001F7510" w:rsidRDefault="00D149C2" w:rsidP="003E185F">
      <w:pPr>
        <w:shd w:val="clear" w:color="auto" w:fill="FFFFFF"/>
        <w:spacing w:after="120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HIG è uno dei principali fondi di investimento internazionali nel settore del private equity e degli alternative assets con </w:t>
      </w:r>
      <w:r w:rsidR="00EC046D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oltre 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€</w:t>
      </w:r>
      <w:r w:rsidR="00776039">
        <w:rPr>
          <w:rFonts w:ascii="Arial" w:hAnsi="Arial" w:cs="Arial"/>
          <w:bCs/>
          <w:color w:val="000000"/>
          <w:sz w:val="18"/>
          <w:szCs w:val="18"/>
          <w:lang w:val="it-IT"/>
        </w:rPr>
        <w:t>44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miliardi di capitale in gestione*. Basato a Miami e con uffici a New York, Boston, Chicago, Dallas, Los Angeles, San Francisco, Atlanta, Rio de Janeiro, San Paolo e Bogotá negli Stati Uniti e in America Latina, è presente in Europa con uffici a Londra, Amburgo, Madrid, Parigi e a Milano, con un team guidato dal Managing Director Raffaele Legnani. H.I.G. Capital è specializzata nel fornire capitale e finanziamenti alle piccole e medie imprese con un approccio flessibile, industriale e indirizzato alla creazione di valore:</w:t>
      </w:r>
    </w:p>
    <w:p w14:paraId="1EC4A5B7" w14:textId="77777777" w:rsidR="00D149C2" w:rsidRPr="001F7510" w:rsidRDefault="00D149C2" w:rsidP="00D149C2">
      <w:pPr>
        <w:pStyle w:val="Paragrafoelenco"/>
        <w:numPr>
          <w:ilvl w:val="0"/>
          <w:numId w:val="8"/>
        </w:numPr>
        <w:shd w:val="clear" w:color="auto" w:fill="FFFFFF"/>
        <w:spacing w:after="120"/>
        <w:ind w:left="425" w:hanging="357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i fondi di private equity investono in management buyout, ricapitalizzazioni e carve-out di imprese industriali e di servizi, sia con buona redditività che underperforming;</w:t>
      </w:r>
    </w:p>
    <w:p w14:paraId="79161573" w14:textId="77777777" w:rsidR="00D149C2" w:rsidRPr="001F7510" w:rsidRDefault="00D149C2" w:rsidP="00D149C2">
      <w:pPr>
        <w:pStyle w:val="Paragrafoelenco"/>
        <w:shd w:val="clear" w:color="auto" w:fill="FFFFFF"/>
        <w:spacing w:line="120" w:lineRule="exact"/>
        <w:ind w:left="425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5F41D0EA" w14:textId="671A0907" w:rsidR="00D149C2" w:rsidRPr="001F7510" w:rsidRDefault="00D149C2" w:rsidP="00D149C2">
      <w:pPr>
        <w:pStyle w:val="Paragrafoelenco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i fondi di debito investono in strumenti di finanziamento senior, unitranche e junior, sia sul mercato primario che secondario. Attraverso la famiglia di veicoli WhiteHorse, HIG è anche un primario CLO manager e gestisce una BDC quotata, WhiteHorse Finance;</w:t>
      </w:r>
    </w:p>
    <w:p w14:paraId="7AF88FD3" w14:textId="77777777" w:rsidR="00D149C2" w:rsidRPr="001F7510" w:rsidRDefault="00D149C2" w:rsidP="00D149C2">
      <w:pPr>
        <w:pStyle w:val="Paragrafoelenco"/>
        <w:spacing w:line="12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6C31167B" w14:textId="77777777" w:rsidR="00283C95" w:rsidRDefault="00D149C2" w:rsidP="00D149C2">
      <w:pPr>
        <w:pStyle w:val="Paragrafoelenco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i fondi immobiliari investono in value-add real estate assets che possono beneficiare di una più efficiente attività di asset management</w:t>
      </w:r>
      <w:r w:rsidR="00283C95">
        <w:rPr>
          <w:rFonts w:ascii="Arial" w:hAnsi="Arial" w:cs="Arial"/>
          <w:bCs/>
          <w:color w:val="000000"/>
          <w:sz w:val="18"/>
          <w:szCs w:val="18"/>
          <w:lang w:val="it-IT"/>
        </w:rPr>
        <w:t>;</w:t>
      </w:r>
    </w:p>
    <w:p w14:paraId="323855A9" w14:textId="77777777" w:rsidR="00283C95" w:rsidRPr="00283C95" w:rsidRDefault="00283C95" w:rsidP="00283C95">
      <w:pPr>
        <w:pStyle w:val="Paragrafoelenco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2CB2844B" w14:textId="70E0280E" w:rsidR="00D149C2" w:rsidRPr="001F7510" w:rsidRDefault="00283C95" w:rsidP="00D149C2">
      <w:pPr>
        <w:pStyle w:val="Paragrafoelenco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283C95">
        <w:rPr>
          <w:rFonts w:ascii="Arial" w:hAnsi="Arial" w:cs="Arial"/>
          <w:bCs/>
          <w:color w:val="000000"/>
          <w:sz w:val="18"/>
          <w:szCs w:val="18"/>
          <w:lang w:val="it-IT"/>
        </w:rPr>
        <w:t>il fondo Infrastructure è focalizzato su investimenti value-add e core plus nel settore infrastrutturale</w:t>
      </w:r>
      <w:r w:rsidR="00D149C2"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.</w:t>
      </w:r>
    </w:p>
    <w:p w14:paraId="578A07CA" w14:textId="77777777" w:rsidR="00D149C2" w:rsidRPr="001F7510" w:rsidRDefault="00D149C2" w:rsidP="00D149C2">
      <w:pPr>
        <w:pStyle w:val="Paragrafoelenco"/>
        <w:spacing w:line="160" w:lineRule="exact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6559A25A" w14:textId="3DB84BDC" w:rsidR="00D149C2" w:rsidRPr="001F7510" w:rsidRDefault="00D149C2" w:rsidP="00D149C2">
      <w:pPr>
        <w:shd w:val="clear" w:color="auto" w:fill="FFFFFF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Dal 1993, anno della sua fondazione, H.I.G. Capital ha investito e gestito più di 300 società in tutto il mondo. L’attuale portafoglio include più di 100 aziende con un fatturato complessivo di oltre €</w:t>
      </w:r>
      <w:r w:rsidR="00EA1ABF"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>30</w:t>
      </w:r>
      <w:r w:rsidRPr="001F7510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miliardi. Per ulteriori informazioni, si prega di far riferimento al sito web</w:t>
      </w:r>
      <w:r w:rsidR="0095416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  <w:hyperlink r:id="rId13" w:history="1">
        <w:r w:rsidR="0095416C" w:rsidRPr="007F57B4">
          <w:rPr>
            <w:rStyle w:val="Collegamentoipertestuale"/>
            <w:rFonts w:ascii="Arial" w:hAnsi="Arial" w:cs="Arial"/>
            <w:bCs/>
            <w:sz w:val="18"/>
            <w:szCs w:val="18"/>
            <w:lang w:val="it-IT"/>
          </w:rPr>
          <w:t>www.higcapital.com</w:t>
        </w:r>
      </w:hyperlink>
      <w:r w:rsidR="007F6270">
        <w:rPr>
          <w:rStyle w:val="Collegamentoipertestuale"/>
          <w:rFonts w:ascii="Arial" w:hAnsi="Arial" w:cs="Arial"/>
          <w:bCs/>
          <w:sz w:val="18"/>
          <w:szCs w:val="18"/>
          <w:lang w:val="it-IT"/>
        </w:rPr>
        <w:t>.</w:t>
      </w:r>
      <w:r w:rsidR="0095416C">
        <w:rPr>
          <w:rFonts w:ascii="Arial" w:hAnsi="Arial" w:cs="Arial"/>
          <w:bCs/>
          <w:color w:val="000000"/>
          <w:sz w:val="18"/>
          <w:szCs w:val="18"/>
          <w:lang w:val="it-IT"/>
        </w:rPr>
        <w:t xml:space="preserve"> </w:t>
      </w:r>
    </w:p>
    <w:p w14:paraId="3AB64BF5" w14:textId="77777777" w:rsidR="00D149C2" w:rsidRPr="001F7510" w:rsidRDefault="00D149C2" w:rsidP="00D149C2">
      <w:pPr>
        <w:shd w:val="clear" w:color="auto" w:fill="FFFFFF"/>
        <w:jc w:val="both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14:paraId="3B3140B4" w14:textId="30356A7F" w:rsidR="009512CA" w:rsidRPr="001D41C2" w:rsidRDefault="009512CA" w:rsidP="00D149C2">
      <w:pPr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14:paraId="0C435EA9" w14:textId="77777777" w:rsidR="009512CA" w:rsidRPr="001D41C2" w:rsidRDefault="009512CA" w:rsidP="00D149C2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098AF118" w14:textId="77777777" w:rsidR="00F6109B" w:rsidRPr="001D41C2" w:rsidRDefault="00F6109B" w:rsidP="00C04403">
      <w:pPr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79626936" w14:textId="77777777" w:rsidR="00F7068D" w:rsidRPr="001F7510" w:rsidRDefault="00F7068D" w:rsidP="00F7068D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1F7510">
        <w:rPr>
          <w:rFonts w:ascii="Arial" w:hAnsi="Arial" w:cs="Arial"/>
          <w:b/>
          <w:sz w:val="18"/>
          <w:szCs w:val="18"/>
          <w:lang w:val="it-IT"/>
        </w:rPr>
        <w:t>Contatti</w:t>
      </w:r>
      <w:r w:rsidRPr="001F7510">
        <w:rPr>
          <w:rFonts w:ascii="Arial" w:hAnsi="Arial" w:cs="Arial"/>
          <w:bCs/>
          <w:sz w:val="18"/>
          <w:szCs w:val="18"/>
          <w:lang w:val="it-IT"/>
        </w:rPr>
        <w:t>:</w:t>
      </w:r>
      <w:r w:rsidRPr="001F7510">
        <w:rPr>
          <w:rFonts w:ascii="Arial" w:hAnsi="Arial" w:cs="Arial"/>
          <w:bCs/>
          <w:sz w:val="18"/>
          <w:szCs w:val="18"/>
          <w:lang w:val="it-IT"/>
        </w:rPr>
        <w:tab/>
        <w:t>H.I.G. European Capital Partners Italy</w:t>
      </w:r>
      <w:r w:rsidRPr="001F7510">
        <w:rPr>
          <w:rFonts w:ascii="Arial" w:hAnsi="Arial" w:cs="Arial"/>
          <w:bCs/>
          <w:sz w:val="18"/>
          <w:szCs w:val="18"/>
          <w:lang w:val="it-IT"/>
        </w:rPr>
        <w:tab/>
        <w:t>Barabino &amp; Partners</w:t>
      </w:r>
    </w:p>
    <w:p w14:paraId="4F6B30E8" w14:textId="77777777" w:rsidR="00F7068D" w:rsidRPr="001F7510" w:rsidRDefault="00F7068D" w:rsidP="00F7068D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1F7510">
        <w:rPr>
          <w:rFonts w:ascii="Arial" w:hAnsi="Arial" w:cs="Arial"/>
          <w:bCs/>
          <w:sz w:val="18"/>
          <w:szCs w:val="18"/>
          <w:lang w:val="it-IT"/>
        </w:rPr>
        <w:tab/>
        <w:t>Raffaele Legnani</w:t>
      </w:r>
      <w:r w:rsidRPr="001F7510">
        <w:rPr>
          <w:rFonts w:ascii="Arial" w:hAnsi="Arial" w:cs="Arial"/>
          <w:bCs/>
          <w:sz w:val="18"/>
          <w:szCs w:val="18"/>
          <w:lang w:val="it-IT"/>
        </w:rPr>
        <w:tab/>
        <w:t>Ferdinando de Bellis</w:t>
      </w:r>
    </w:p>
    <w:p w14:paraId="5E400A86" w14:textId="2F6C7B45" w:rsidR="00F7068D" w:rsidRPr="001F7510" w:rsidRDefault="00F7068D" w:rsidP="00F7068D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1F7510">
        <w:rPr>
          <w:rFonts w:ascii="Arial" w:hAnsi="Arial" w:cs="Arial"/>
          <w:bCs/>
          <w:sz w:val="18"/>
          <w:szCs w:val="18"/>
          <w:lang w:val="it-IT"/>
        </w:rPr>
        <w:tab/>
        <w:t>Tel: 02/45.37.52.00</w:t>
      </w:r>
      <w:r w:rsidRPr="001F7510">
        <w:rPr>
          <w:rFonts w:ascii="Arial" w:hAnsi="Arial" w:cs="Arial"/>
          <w:bCs/>
          <w:sz w:val="18"/>
          <w:szCs w:val="18"/>
          <w:lang w:val="it-IT"/>
        </w:rPr>
        <w:tab/>
      </w:r>
      <w:hyperlink r:id="rId14" w:history="1">
        <w:r w:rsidRPr="001F7510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F.DeBellis@barabino.it</w:t>
        </w:r>
      </w:hyperlink>
      <w:r w:rsidR="00847D8E">
        <w:rPr>
          <w:rStyle w:val="Collegamentoipertestuale"/>
          <w:rFonts w:ascii="Arial" w:hAnsi="Arial" w:cs="Arial"/>
          <w:sz w:val="18"/>
          <w:szCs w:val="18"/>
          <w:lang w:val="it-IT"/>
        </w:rPr>
        <w:t xml:space="preserve"> </w:t>
      </w:r>
    </w:p>
    <w:p w14:paraId="59E09324" w14:textId="750A83BA" w:rsidR="00847D8E" w:rsidRPr="00D66050" w:rsidRDefault="00F7068D" w:rsidP="00847D8E">
      <w:pPr>
        <w:tabs>
          <w:tab w:val="left" w:pos="5387"/>
        </w:tabs>
        <w:ind w:left="1134" w:hanging="1134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1F7510">
        <w:rPr>
          <w:rFonts w:ascii="Arial" w:hAnsi="Arial" w:cs="Arial"/>
          <w:sz w:val="18"/>
          <w:szCs w:val="18"/>
          <w:lang w:val="it-IT"/>
        </w:rPr>
        <w:tab/>
      </w:r>
      <w:hyperlink r:id="rId15" w:history="1">
        <w:r w:rsidR="00847D8E" w:rsidRPr="004F1306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RLegnani@higcapital.com</w:t>
        </w:r>
      </w:hyperlink>
      <w:r w:rsidR="00847D8E">
        <w:rPr>
          <w:rFonts w:ascii="Arial" w:hAnsi="Arial" w:cs="Arial"/>
          <w:sz w:val="18"/>
          <w:szCs w:val="18"/>
          <w:lang w:val="it-IT"/>
        </w:rPr>
        <w:t xml:space="preserve"> </w:t>
      </w:r>
      <w:r w:rsidRPr="001F7510">
        <w:rPr>
          <w:rFonts w:ascii="Arial" w:hAnsi="Arial" w:cs="Arial"/>
          <w:sz w:val="18"/>
          <w:szCs w:val="18"/>
          <w:lang w:val="it-IT"/>
        </w:rPr>
        <w:tab/>
      </w:r>
    </w:p>
    <w:p w14:paraId="3EB36507" w14:textId="507AB298" w:rsidR="00E54C4C" w:rsidRPr="00D66050" w:rsidRDefault="00E54C4C" w:rsidP="00D66050">
      <w:pPr>
        <w:tabs>
          <w:tab w:val="left" w:pos="5387"/>
        </w:tabs>
        <w:ind w:left="1134" w:hanging="1134"/>
        <w:jc w:val="center"/>
        <w:rPr>
          <w:rFonts w:ascii="Arial" w:hAnsi="Arial" w:cs="Arial"/>
          <w:bCs/>
          <w:sz w:val="18"/>
          <w:szCs w:val="18"/>
          <w:lang w:val="de-DE"/>
        </w:rPr>
      </w:pPr>
    </w:p>
    <w:sectPr w:rsidR="00E54C4C" w:rsidRPr="00D66050" w:rsidSect="006B0AC8">
      <w:headerReference w:type="default" r:id="rId16"/>
      <w:footerReference w:type="even" r:id="rId17"/>
      <w:headerReference w:type="first" r:id="rId18"/>
      <w:pgSz w:w="12240" w:h="15840"/>
      <w:pgMar w:top="2694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28B7" w14:textId="77777777" w:rsidR="00300D8B" w:rsidRDefault="00300D8B">
      <w:r>
        <w:separator/>
      </w:r>
    </w:p>
  </w:endnote>
  <w:endnote w:type="continuationSeparator" w:id="0">
    <w:p w14:paraId="5D9FCC37" w14:textId="77777777" w:rsidR="00300D8B" w:rsidRDefault="00300D8B">
      <w:r>
        <w:continuationSeparator/>
      </w:r>
    </w:p>
  </w:endnote>
  <w:endnote w:type="continuationNotice" w:id="1">
    <w:p w14:paraId="439D8D99" w14:textId="77777777" w:rsidR="00300D8B" w:rsidRDefault="00300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42E" w14:textId="7ADAFBD3" w:rsidR="00CD4F75" w:rsidRPr="001F7510" w:rsidRDefault="00CD4F75" w:rsidP="00CD4F75">
    <w:pPr>
      <w:jc w:val="both"/>
      <w:rPr>
        <w:rFonts w:ascii="Arial" w:hAnsi="Arial" w:cs="Arial"/>
        <w:bCs/>
        <w:color w:val="000000"/>
        <w:sz w:val="18"/>
        <w:szCs w:val="18"/>
        <w:lang w:val="it-IT"/>
      </w:rPr>
    </w:pPr>
    <w:r w:rsidRPr="001F7510">
      <w:rPr>
        <w:rFonts w:ascii="Arial" w:hAnsi="Arial" w:cs="Arial"/>
        <w:bCs/>
        <w:color w:val="000000"/>
        <w:sz w:val="18"/>
        <w:szCs w:val="18"/>
        <w:lang w:val="it-IT"/>
      </w:rPr>
      <w:t>* Basato sul totale degli impegni gestiti da H.I.G. Capital e dalle sue affiliate</w:t>
    </w:r>
  </w:p>
  <w:p w14:paraId="376A9F6A" w14:textId="1FE6F894" w:rsidR="00CD4F75" w:rsidRPr="00345AFA" w:rsidRDefault="00CD4F75">
    <w:pPr>
      <w:pStyle w:val="Pidipagina"/>
      <w:rPr>
        <w:lang w:val="it-IT"/>
      </w:rPr>
    </w:pPr>
  </w:p>
  <w:p w14:paraId="28417AB5" w14:textId="77777777" w:rsidR="00CD4F75" w:rsidRPr="00345AFA" w:rsidRDefault="00CD4F7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138" w14:textId="77777777" w:rsidR="00300D8B" w:rsidRDefault="00300D8B">
      <w:r>
        <w:separator/>
      </w:r>
    </w:p>
  </w:footnote>
  <w:footnote w:type="continuationSeparator" w:id="0">
    <w:p w14:paraId="69290D9C" w14:textId="77777777" w:rsidR="00300D8B" w:rsidRDefault="00300D8B">
      <w:r>
        <w:continuationSeparator/>
      </w:r>
    </w:p>
  </w:footnote>
  <w:footnote w:type="continuationNotice" w:id="1">
    <w:p w14:paraId="703D1AC3" w14:textId="77777777" w:rsidR="00300D8B" w:rsidRDefault="00300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C56A" w14:textId="0BEB5F5D" w:rsidR="00E038FE" w:rsidRDefault="00E038FE" w:rsidP="00F84AE1">
    <w:pPr>
      <w:pStyle w:val="Intestazione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FB4" w14:textId="76F7CE98" w:rsidR="001D41C2" w:rsidRDefault="00430632">
    <w:pPr>
      <w:pStyle w:val="Intestazione"/>
    </w:pPr>
    <w:r w:rsidRPr="001D41C2">
      <w:rPr>
        <w:rFonts w:ascii="Arial" w:hAnsi="Arial" w:cs="Arial"/>
        <w:b/>
        <w:noProof/>
        <w:sz w:val="20"/>
        <w:szCs w:val="20"/>
        <w:lang w:val="it-IT" w:eastAsia="en-GB"/>
      </w:rPr>
      <w:drawing>
        <wp:anchor distT="0" distB="0" distL="114300" distR="114300" simplePos="0" relativeHeight="251658240" behindDoc="1" locked="0" layoutInCell="1" allowOverlap="1" wp14:anchorId="1BBDA6A4" wp14:editId="2015184C">
          <wp:simplePos x="0" y="0"/>
          <wp:positionH relativeFrom="margin">
            <wp:align>center</wp:align>
          </wp:positionH>
          <wp:positionV relativeFrom="paragraph">
            <wp:posOffset>-69810</wp:posOffset>
          </wp:positionV>
          <wp:extent cx="1652905" cy="925830"/>
          <wp:effectExtent l="0" t="0" r="4445" b="7620"/>
          <wp:wrapTight wrapText="bothSides">
            <wp:wrapPolygon edited="0">
              <wp:start x="0" y="0"/>
              <wp:lineTo x="0" y="21333"/>
              <wp:lineTo x="21409" y="21333"/>
              <wp:lineTo x="21409" y="0"/>
              <wp:lineTo x="0" y="0"/>
            </wp:wrapPolygon>
          </wp:wrapTight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1AB"/>
    <w:multiLevelType w:val="hybridMultilevel"/>
    <w:tmpl w:val="42D6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DAD"/>
    <w:multiLevelType w:val="hybridMultilevel"/>
    <w:tmpl w:val="8C8C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5DDD"/>
    <w:multiLevelType w:val="hybridMultilevel"/>
    <w:tmpl w:val="52BA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1E5C"/>
    <w:multiLevelType w:val="hybridMultilevel"/>
    <w:tmpl w:val="9A40FEF2"/>
    <w:lvl w:ilvl="0" w:tplc="5FB05E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06E3"/>
    <w:multiLevelType w:val="hybridMultilevel"/>
    <w:tmpl w:val="D02E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E1A"/>
    <w:multiLevelType w:val="hybridMultilevel"/>
    <w:tmpl w:val="01324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1D97"/>
    <w:multiLevelType w:val="hybridMultilevel"/>
    <w:tmpl w:val="B4468534"/>
    <w:lvl w:ilvl="0" w:tplc="54163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CA6"/>
    <w:multiLevelType w:val="hybridMultilevel"/>
    <w:tmpl w:val="977CDD48"/>
    <w:lvl w:ilvl="0" w:tplc="0410000F">
      <w:start w:val="1"/>
      <w:numFmt w:val="decimal"/>
      <w:lvlText w:val="%1."/>
      <w:lvlJc w:val="left"/>
      <w:pPr>
        <w:ind w:left="1050" w:hanging="360"/>
      </w:pPr>
    </w:lvl>
    <w:lvl w:ilvl="1" w:tplc="04100019">
      <w:start w:val="1"/>
      <w:numFmt w:val="lowerLetter"/>
      <w:lvlText w:val="%2."/>
      <w:lvlJc w:val="left"/>
      <w:pPr>
        <w:ind w:left="1770" w:hanging="360"/>
      </w:pPr>
    </w:lvl>
    <w:lvl w:ilvl="2" w:tplc="0410001B">
      <w:start w:val="1"/>
      <w:numFmt w:val="lowerRoman"/>
      <w:lvlText w:val="%3."/>
      <w:lvlJc w:val="right"/>
      <w:pPr>
        <w:ind w:left="2490" w:hanging="180"/>
      </w:pPr>
    </w:lvl>
    <w:lvl w:ilvl="3" w:tplc="0410000F">
      <w:start w:val="1"/>
      <w:numFmt w:val="decimal"/>
      <w:lvlText w:val="%4."/>
      <w:lvlJc w:val="left"/>
      <w:pPr>
        <w:ind w:left="3210" w:hanging="360"/>
      </w:pPr>
    </w:lvl>
    <w:lvl w:ilvl="4" w:tplc="04100019">
      <w:start w:val="1"/>
      <w:numFmt w:val="lowerLetter"/>
      <w:lvlText w:val="%5."/>
      <w:lvlJc w:val="left"/>
      <w:pPr>
        <w:ind w:left="3930" w:hanging="360"/>
      </w:pPr>
    </w:lvl>
    <w:lvl w:ilvl="5" w:tplc="0410001B">
      <w:start w:val="1"/>
      <w:numFmt w:val="lowerRoman"/>
      <w:lvlText w:val="%6."/>
      <w:lvlJc w:val="right"/>
      <w:pPr>
        <w:ind w:left="4650" w:hanging="180"/>
      </w:pPr>
    </w:lvl>
    <w:lvl w:ilvl="6" w:tplc="0410000F">
      <w:start w:val="1"/>
      <w:numFmt w:val="decimal"/>
      <w:lvlText w:val="%7."/>
      <w:lvlJc w:val="left"/>
      <w:pPr>
        <w:ind w:left="5370" w:hanging="360"/>
      </w:pPr>
    </w:lvl>
    <w:lvl w:ilvl="7" w:tplc="04100019">
      <w:start w:val="1"/>
      <w:numFmt w:val="lowerLetter"/>
      <w:lvlText w:val="%8."/>
      <w:lvlJc w:val="left"/>
      <w:pPr>
        <w:ind w:left="6090" w:hanging="360"/>
      </w:pPr>
    </w:lvl>
    <w:lvl w:ilvl="8" w:tplc="0410001B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3986C96"/>
    <w:multiLevelType w:val="hybridMultilevel"/>
    <w:tmpl w:val="2DFA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62"/>
    <w:rsid w:val="00001DB4"/>
    <w:rsid w:val="00002725"/>
    <w:rsid w:val="000027BF"/>
    <w:rsid w:val="00003797"/>
    <w:rsid w:val="000039BC"/>
    <w:rsid w:val="000068A0"/>
    <w:rsid w:val="00006CE6"/>
    <w:rsid w:val="00010A0E"/>
    <w:rsid w:val="000132FB"/>
    <w:rsid w:val="00013CD4"/>
    <w:rsid w:val="0001471E"/>
    <w:rsid w:val="00016C40"/>
    <w:rsid w:val="00017EF3"/>
    <w:rsid w:val="00021380"/>
    <w:rsid w:val="000213E9"/>
    <w:rsid w:val="00022853"/>
    <w:rsid w:val="000306BF"/>
    <w:rsid w:val="00032A3B"/>
    <w:rsid w:val="00033C70"/>
    <w:rsid w:val="00035361"/>
    <w:rsid w:val="00036597"/>
    <w:rsid w:val="000373FA"/>
    <w:rsid w:val="00040083"/>
    <w:rsid w:val="00040E20"/>
    <w:rsid w:val="000500BD"/>
    <w:rsid w:val="0005046D"/>
    <w:rsid w:val="00053E1F"/>
    <w:rsid w:val="0005799A"/>
    <w:rsid w:val="000630D0"/>
    <w:rsid w:val="0006414E"/>
    <w:rsid w:val="00067162"/>
    <w:rsid w:val="0007002B"/>
    <w:rsid w:val="0007183D"/>
    <w:rsid w:val="00074150"/>
    <w:rsid w:val="000747AE"/>
    <w:rsid w:val="0007544D"/>
    <w:rsid w:val="00081396"/>
    <w:rsid w:val="00081994"/>
    <w:rsid w:val="000827E9"/>
    <w:rsid w:val="000857EB"/>
    <w:rsid w:val="00087E9E"/>
    <w:rsid w:val="00090B96"/>
    <w:rsid w:val="000921D1"/>
    <w:rsid w:val="00092656"/>
    <w:rsid w:val="00092BCB"/>
    <w:rsid w:val="00096537"/>
    <w:rsid w:val="000968A8"/>
    <w:rsid w:val="000A050F"/>
    <w:rsid w:val="000A68A2"/>
    <w:rsid w:val="000B252A"/>
    <w:rsid w:val="000B3A03"/>
    <w:rsid w:val="000B707F"/>
    <w:rsid w:val="000C12C7"/>
    <w:rsid w:val="000C139E"/>
    <w:rsid w:val="000C2438"/>
    <w:rsid w:val="000C328B"/>
    <w:rsid w:val="000C388D"/>
    <w:rsid w:val="000C43D4"/>
    <w:rsid w:val="000C7149"/>
    <w:rsid w:val="000C7A77"/>
    <w:rsid w:val="000D2E6F"/>
    <w:rsid w:val="000D51BA"/>
    <w:rsid w:val="000D6F69"/>
    <w:rsid w:val="000E2369"/>
    <w:rsid w:val="000E4A5D"/>
    <w:rsid w:val="000E5D50"/>
    <w:rsid w:val="000F05C3"/>
    <w:rsid w:val="000F0768"/>
    <w:rsid w:val="000F0BD7"/>
    <w:rsid w:val="0010036F"/>
    <w:rsid w:val="00105245"/>
    <w:rsid w:val="00106D79"/>
    <w:rsid w:val="00110528"/>
    <w:rsid w:val="001153C9"/>
    <w:rsid w:val="00116BA7"/>
    <w:rsid w:val="001174C8"/>
    <w:rsid w:val="00120F8C"/>
    <w:rsid w:val="001211E4"/>
    <w:rsid w:val="001244BF"/>
    <w:rsid w:val="00125CBF"/>
    <w:rsid w:val="00126250"/>
    <w:rsid w:val="001304A6"/>
    <w:rsid w:val="0013223E"/>
    <w:rsid w:val="0014122C"/>
    <w:rsid w:val="001414C6"/>
    <w:rsid w:val="001416D5"/>
    <w:rsid w:val="0014483C"/>
    <w:rsid w:val="00145681"/>
    <w:rsid w:val="001479DF"/>
    <w:rsid w:val="00152CF5"/>
    <w:rsid w:val="00152F80"/>
    <w:rsid w:val="00153249"/>
    <w:rsid w:val="00154A2A"/>
    <w:rsid w:val="00155D29"/>
    <w:rsid w:val="00155E6D"/>
    <w:rsid w:val="00156B5D"/>
    <w:rsid w:val="00161C1F"/>
    <w:rsid w:val="001641BB"/>
    <w:rsid w:val="001673B0"/>
    <w:rsid w:val="0017090E"/>
    <w:rsid w:val="00172B28"/>
    <w:rsid w:val="001767A0"/>
    <w:rsid w:val="00182749"/>
    <w:rsid w:val="00182F4B"/>
    <w:rsid w:val="001860A6"/>
    <w:rsid w:val="001862AF"/>
    <w:rsid w:val="00190ECF"/>
    <w:rsid w:val="00195DDA"/>
    <w:rsid w:val="001A0CC7"/>
    <w:rsid w:val="001A0F00"/>
    <w:rsid w:val="001A177F"/>
    <w:rsid w:val="001A2698"/>
    <w:rsid w:val="001A41D8"/>
    <w:rsid w:val="001B000D"/>
    <w:rsid w:val="001B2002"/>
    <w:rsid w:val="001B5931"/>
    <w:rsid w:val="001B6A4A"/>
    <w:rsid w:val="001B7446"/>
    <w:rsid w:val="001C1427"/>
    <w:rsid w:val="001C23EB"/>
    <w:rsid w:val="001C3D62"/>
    <w:rsid w:val="001D22BD"/>
    <w:rsid w:val="001D23F2"/>
    <w:rsid w:val="001D2FF7"/>
    <w:rsid w:val="001D41C2"/>
    <w:rsid w:val="001E650B"/>
    <w:rsid w:val="001E7D1F"/>
    <w:rsid w:val="001F12DE"/>
    <w:rsid w:val="001F5F53"/>
    <w:rsid w:val="001F6D85"/>
    <w:rsid w:val="001F7510"/>
    <w:rsid w:val="00201B26"/>
    <w:rsid w:val="00201D75"/>
    <w:rsid w:val="00204FF4"/>
    <w:rsid w:val="00205AED"/>
    <w:rsid w:val="00205E0B"/>
    <w:rsid w:val="00206C5F"/>
    <w:rsid w:val="002070A5"/>
    <w:rsid w:val="00207E2E"/>
    <w:rsid w:val="0021030E"/>
    <w:rsid w:val="0021139E"/>
    <w:rsid w:val="00213D88"/>
    <w:rsid w:val="00224A3F"/>
    <w:rsid w:val="00225066"/>
    <w:rsid w:val="00227723"/>
    <w:rsid w:val="00227B8C"/>
    <w:rsid w:val="0023288A"/>
    <w:rsid w:val="002333ED"/>
    <w:rsid w:val="002346E5"/>
    <w:rsid w:val="00235FC0"/>
    <w:rsid w:val="00236DAC"/>
    <w:rsid w:val="00244E6E"/>
    <w:rsid w:val="00245B69"/>
    <w:rsid w:val="0024723F"/>
    <w:rsid w:val="00251E60"/>
    <w:rsid w:val="002526DF"/>
    <w:rsid w:val="00260404"/>
    <w:rsid w:val="00261885"/>
    <w:rsid w:val="002620D8"/>
    <w:rsid w:val="002621BB"/>
    <w:rsid w:val="002630EB"/>
    <w:rsid w:val="002659A0"/>
    <w:rsid w:val="00265E84"/>
    <w:rsid w:val="0027432B"/>
    <w:rsid w:val="00274D09"/>
    <w:rsid w:val="00281E40"/>
    <w:rsid w:val="00283C95"/>
    <w:rsid w:val="00283E3E"/>
    <w:rsid w:val="00290FC7"/>
    <w:rsid w:val="00294ED4"/>
    <w:rsid w:val="00295E08"/>
    <w:rsid w:val="002A104E"/>
    <w:rsid w:val="002A372C"/>
    <w:rsid w:val="002A55B2"/>
    <w:rsid w:val="002A5FA3"/>
    <w:rsid w:val="002A7B87"/>
    <w:rsid w:val="002B0E5E"/>
    <w:rsid w:val="002B255C"/>
    <w:rsid w:val="002B52C5"/>
    <w:rsid w:val="002B6A6B"/>
    <w:rsid w:val="002B78FC"/>
    <w:rsid w:val="002C5CC6"/>
    <w:rsid w:val="002C733E"/>
    <w:rsid w:val="002C79A6"/>
    <w:rsid w:val="002C7F23"/>
    <w:rsid w:val="002D03C4"/>
    <w:rsid w:val="002D36FA"/>
    <w:rsid w:val="002D4613"/>
    <w:rsid w:val="002D5764"/>
    <w:rsid w:val="002D7743"/>
    <w:rsid w:val="002E01C5"/>
    <w:rsid w:val="002E3F00"/>
    <w:rsid w:val="002E5CED"/>
    <w:rsid w:val="002F06BB"/>
    <w:rsid w:val="002F2A90"/>
    <w:rsid w:val="002F482B"/>
    <w:rsid w:val="002F7F48"/>
    <w:rsid w:val="00300C6A"/>
    <w:rsid w:val="00300D8B"/>
    <w:rsid w:val="0030176C"/>
    <w:rsid w:val="0030207D"/>
    <w:rsid w:val="003045B0"/>
    <w:rsid w:val="0030511F"/>
    <w:rsid w:val="0030765E"/>
    <w:rsid w:val="00310835"/>
    <w:rsid w:val="00311638"/>
    <w:rsid w:val="00312E8D"/>
    <w:rsid w:val="0031348A"/>
    <w:rsid w:val="00314E5E"/>
    <w:rsid w:val="00317E8C"/>
    <w:rsid w:val="00321BEF"/>
    <w:rsid w:val="00322D15"/>
    <w:rsid w:val="00326745"/>
    <w:rsid w:val="00326A04"/>
    <w:rsid w:val="00327A1F"/>
    <w:rsid w:val="00327CD7"/>
    <w:rsid w:val="00332EF8"/>
    <w:rsid w:val="00341520"/>
    <w:rsid w:val="003419EC"/>
    <w:rsid w:val="00341B58"/>
    <w:rsid w:val="00341CE6"/>
    <w:rsid w:val="003431C0"/>
    <w:rsid w:val="00343C18"/>
    <w:rsid w:val="00344902"/>
    <w:rsid w:val="00344D76"/>
    <w:rsid w:val="00345AFA"/>
    <w:rsid w:val="00350163"/>
    <w:rsid w:val="00350466"/>
    <w:rsid w:val="00351E73"/>
    <w:rsid w:val="00352D71"/>
    <w:rsid w:val="0035313E"/>
    <w:rsid w:val="00353576"/>
    <w:rsid w:val="00353AC1"/>
    <w:rsid w:val="00353CB4"/>
    <w:rsid w:val="00355FD8"/>
    <w:rsid w:val="00357A70"/>
    <w:rsid w:val="0036106E"/>
    <w:rsid w:val="00361322"/>
    <w:rsid w:val="00364BB0"/>
    <w:rsid w:val="00364BC9"/>
    <w:rsid w:val="003665F8"/>
    <w:rsid w:val="003669FC"/>
    <w:rsid w:val="00370F06"/>
    <w:rsid w:val="00371448"/>
    <w:rsid w:val="00372E96"/>
    <w:rsid w:val="003731F1"/>
    <w:rsid w:val="00373C6D"/>
    <w:rsid w:val="003748DF"/>
    <w:rsid w:val="00383B40"/>
    <w:rsid w:val="00387134"/>
    <w:rsid w:val="0039204D"/>
    <w:rsid w:val="00392CCA"/>
    <w:rsid w:val="0039722D"/>
    <w:rsid w:val="003A1AD3"/>
    <w:rsid w:val="003A3F22"/>
    <w:rsid w:val="003A4692"/>
    <w:rsid w:val="003A6ED5"/>
    <w:rsid w:val="003A7E68"/>
    <w:rsid w:val="003B26BF"/>
    <w:rsid w:val="003B44CC"/>
    <w:rsid w:val="003B73DF"/>
    <w:rsid w:val="003C31F4"/>
    <w:rsid w:val="003C566B"/>
    <w:rsid w:val="003C5681"/>
    <w:rsid w:val="003C588D"/>
    <w:rsid w:val="003C5D55"/>
    <w:rsid w:val="003C7531"/>
    <w:rsid w:val="003D2256"/>
    <w:rsid w:val="003D54B2"/>
    <w:rsid w:val="003D709D"/>
    <w:rsid w:val="003E179A"/>
    <w:rsid w:val="003E185F"/>
    <w:rsid w:val="003E32CF"/>
    <w:rsid w:val="003E6430"/>
    <w:rsid w:val="003E7BE2"/>
    <w:rsid w:val="003F1563"/>
    <w:rsid w:val="003F5163"/>
    <w:rsid w:val="003F5347"/>
    <w:rsid w:val="003F74D4"/>
    <w:rsid w:val="003F7DF4"/>
    <w:rsid w:val="00400461"/>
    <w:rsid w:val="00400B5F"/>
    <w:rsid w:val="00401741"/>
    <w:rsid w:val="00402928"/>
    <w:rsid w:val="00403EA2"/>
    <w:rsid w:val="00404E9A"/>
    <w:rsid w:val="00407CAE"/>
    <w:rsid w:val="00410733"/>
    <w:rsid w:val="004109A7"/>
    <w:rsid w:val="00411034"/>
    <w:rsid w:val="00411372"/>
    <w:rsid w:val="00411922"/>
    <w:rsid w:val="004133B9"/>
    <w:rsid w:val="004150E8"/>
    <w:rsid w:val="00415F6B"/>
    <w:rsid w:val="00417C64"/>
    <w:rsid w:val="00421BE5"/>
    <w:rsid w:val="004221C5"/>
    <w:rsid w:val="00425345"/>
    <w:rsid w:val="0042646F"/>
    <w:rsid w:val="004271CD"/>
    <w:rsid w:val="00430632"/>
    <w:rsid w:val="0043174C"/>
    <w:rsid w:val="00435C63"/>
    <w:rsid w:val="004368D8"/>
    <w:rsid w:val="00436A0E"/>
    <w:rsid w:val="004374D6"/>
    <w:rsid w:val="00437E5E"/>
    <w:rsid w:val="00440A54"/>
    <w:rsid w:val="00441814"/>
    <w:rsid w:val="00445D68"/>
    <w:rsid w:val="004472FD"/>
    <w:rsid w:val="00450234"/>
    <w:rsid w:val="00450D81"/>
    <w:rsid w:val="00450E6C"/>
    <w:rsid w:val="00452666"/>
    <w:rsid w:val="00457C32"/>
    <w:rsid w:val="00462D4B"/>
    <w:rsid w:val="0046734F"/>
    <w:rsid w:val="004749A0"/>
    <w:rsid w:val="004762A2"/>
    <w:rsid w:val="00482A95"/>
    <w:rsid w:val="0048463A"/>
    <w:rsid w:val="00484B9E"/>
    <w:rsid w:val="00485458"/>
    <w:rsid w:val="00486061"/>
    <w:rsid w:val="00486D57"/>
    <w:rsid w:val="00487B68"/>
    <w:rsid w:val="0049047D"/>
    <w:rsid w:val="00491313"/>
    <w:rsid w:val="00492B48"/>
    <w:rsid w:val="00493413"/>
    <w:rsid w:val="0049502E"/>
    <w:rsid w:val="004976D4"/>
    <w:rsid w:val="004A2399"/>
    <w:rsid w:val="004A72FE"/>
    <w:rsid w:val="004B0BFC"/>
    <w:rsid w:val="004C4E3D"/>
    <w:rsid w:val="004C5DB0"/>
    <w:rsid w:val="004C6D94"/>
    <w:rsid w:val="004D31B8"/>
    <w:rsid w:val="004D40B0"/>
    <w:rsid w:val="004D40D0"/>
    <w:rsid w:val="004D4F04"/>
    <w:rsid w:val="004E2293"/>
    <w:rsid w:val="004E5982"/>
    <w:rsid w:val="004E696E"/>
    <w:rsid w:val="004E7185"/>
    <w:rsid w:val="004E73ED"/>
    <w:rsid w:val="004E759A"/>
    <w:rsid w:val="004E7BE6"/>
    <w:rsid w:val="004F1170"/>
    <w:rsid w:val="004F3AC4"/>
    <w:rsid w:val="004F3F1B"/>
    <w:rsid w:val="004F4B69"/>
    <w:rsid w:val="004F6727"/>
    <w:rsid w:val="004F6E06"/>
    <w:rsid w:val="00500A0D"/>
    <w:rsid w:val="005012E1"/>
    <w:rsid w:val="0050251B"/>
    <w:rsid w:val="00503626"/>
    <w:rsid w:val="00507774"/>
    <w:rsid w:val="00510BE7"/>
    <w:rsid w:val="00512847"/>
    <w:rsid w:val="00515668"/>
    <w:rsid w:val="00523839"/>
    <w:rsid w:val="00525626"/>
    <w:rsid w:val="005261F4"/>
    <w:rsid w:val="00527F7C"/>
    <w:rsid w:val="00531176"/>
    <w:rsid w:val="005316C8"/>
    <w:rsid w:val="0054274B"/>
    <w:rsid w:val="0054402C"/>
    <w:rsid w:val="00550B9F"/>
    <w:rsid w:val="00551E2A"/>
    <w:rsid w:val="00554B3A"/>
    <w:rsid w:val="00554CFB"/>
    <w:rsid w:val="00554E3D"/>
    <w:rsid w:val="005564B3"/>
    <w:rsid w:val="005622BE"/>
    <w:rsid w:val="00565DAA"/>
    <w:rsid w:val="00567233"/>
    <w:rsid w:val="005672D4"/>
    <w:rsid w:val="005708C1"/>
    <w:rsid w:val="00570B6A"/>
    <w:rsid w:val="00574495"/>
    <w:rsid w:val="005744D0"/>
    <w:rsid w:val="0057675C"/>
    <w:rsid w:val="00580B07"/>
    <w:rsid w:val="00586D81"/>
    <w:rsid w:val="00586E87"/>
    <w:rsid w:val="00587F88"/>
    <w:rsid w:val="00590A12"/>
    <w:rsid w:val="005919FC"/>
    <w:rsid w:val="00593038"/>
    <w:rsid w:val="005A0161"/>
    <w:rsid w:val="005A0C51"/>
    <w:rsid w:val="005A26A6"/>
    <w:rsid w:val="005A4F1B"/>
    <w:rsid w:val="005B1594"/>
    <w:rsid w:val="005B2C88"/>
    <w:rsid w:val="005B7C10"/>
    <w:rsid w:val="005C0223"/>
    <w:rsid w:val="005C119E"/>
    <w:rsid w:val="005C2D2C"/>
    <w:rsid w:val="005C3863"/>
    <w:rsid w:val="005C4375"/>
    <w:rsid w:val="005D19C1"/>
    <w:rsid w:val="005D228F"/>
    <w:rsid w:val="005D25F3"/>
    <w:rsid w:val="005D2FBE"/>
    <w:rsid w:val="005D4555"/>
    <w:rsid w:val="005D4B02"/>
    <w:rsid w:val="005D4B69"/>
    <w:rsid w:val="005D59EF"/>
    <w:rsid w:val="005D74F1"/>
    <w:rsid w:val="005E100A"/>
    <w:rsid w:val="005E1EF4"/>
    <w:rsid w:val="005E2096"/>
    <w:rsid w:val="005F1C91"/>
    <w:rsid w:val="005F213B"/>
    <w:rsid w:val="005F52F3"/>
    <w:rsid w:val="00600E17"/>
    <w:rsid w:val="00602BEC"/>
    <w:rsid w:val="00603CAE"/>
    <w:rsid w:val="00611593"/>
    <w:rsid w:val="006127FD"/>
    <w:rsid w:val="00613B2A"/>
    <w:rsid w:val="0061574A"/>
    <w:rsid w:val="00624B80"/>
    <w:rsid w:val="00625CE0"/>
    <w:rsid w:val="006318A0"/>
    <w:rsid w:val="00632101"/>
    <w:rsid w:val="00632C58"/>
    <w:rsid w:val="00640A87"/>
    <w:rsid w:val="00640C3F"/>
    <w:rsid w:val="00646770"/>
    <w:rsid w:val="006479DB"/>
    <w:rsid w:val="00647FDF"/>
    <w:rsid w:val="00650AED"/>
    <w:rsid w:val="006557A6"/>
    <w:rsid w:val="00660061"/>
    <w:rsid w:val="00663434"/>
    <w:rsid w:val="00664AFD"/>
    <w:rsid w:val="00666180"/>
    <w:rsid w:val="00666C0A"/>
    <w:rsid w:val="00673054"/>
    <w:rsid w:val="006730E7"/>
    <w:rsid w:val="00674894"/>
    <w:rsid w:val="006751F0"/>
    <w:rsid w:val="00682D80"/>
    <w:rsid w:val="00683ACA"/>
    <w:rsid w:val="00683E71"/>
    <w:rsid w:val="006857B1"/>
    <w:rsid w:val="0069011D"/>
    <w:rsid w:val="00690E25"/>
    <w:rsid w:val="00692886"/>
    <w:rsid w:val="00694437"/>
    <w:rsid w:val="006967D6"/>
    <w:rsid w:val="006A155F"/>
    <w:rsid w:val="006B0AC8"/>
    <w:rsid w:val="006B2764"/>
    <w:rsid w:val="006B3CC3"/>
    <w:rsid w:val="006B4928"/>
    <w:rsid w:val="006B4BE3"/>
    <w:rsid w:val="006B5B28"/>
    <w:rsid w:val="006C422A"/>
    <w:rsid w:val="006C4B37"/>
    <w:rsid w:val="006C6B81"/>
    <w:rsid w:val="006C7F1D"/>
    <w:rsid w:val="006D026B"/>
    <w:rsid w:val="006D1610"/>
    <w:rsid w:val="006D1B14"/>
    <w:rsid w:val="006D4E89"/>
    <w:rsid w:val="006D59F6"/>
    <w:rsid w:val="006E1490"/>
    <w:rsid w:val="006E4A77"/>
    <w:rsid w:val="006E6716"/>
    <w:rsid w:val="006E6F9C"/>
    <w:rsid w:val="006E71B8"/>
    <w:rsid w:val="006F1A96"/>
    <w:rsid w:val="006F2197"/>
    <w:rsid w:val="006F5A8C"/>
    <w:rsid w:val="006F6444"/>
    <w:rsid w:val="007000BA"/>
    <w:rsid w:val="00704FD1"/>
    <w:rsid w:val="0070786E"/>
    <w:rsid w:val="007117D5"/>
    <w:rsid w:val="00715E4D"/>
    <w:rsid w:val="0072211E"/>
    <w:rsid w:val="007240A9"/>
    <w:rsid w:val="00725BC2"/>
    <w:rsid w:val="007261D1"/>
    <w:rsid w:val="00730794"/>
    <w:rsid w:val="00732658"/>
    <w:rsid w:val="00732AAE"/>
    <w:rsid w:val="00736111"/>
    <w:rsid w:val="007378E3"/>
    <w:rsid w:val="00740578"/>
    <w:rsid w:val="00740C40"/>
    <w:rsid w:val="00741050"/>
    <w:rsid w:val="00752086"/>
    <w:rsid w:val="0075539B"/>
    <w:rsid w:val="007623E3"/>
    <w:rsid w:val="00764147"/>
    <w:rsid w:val="00764218"/>
    <w:rsid w:val="0076470D"/>
    <w:rsid w:val="00764921"/>
    <w:rsid w:val="00766599"/>
    <w:rsid w:val="00772553"/>
    <w:rsid w:val="007742FD"/>
    <w:rsid w:val="00774C2A"/>
    <w:rsid w:val="00775A14"/>
    <w:rsid w:val="00776039"/>
    <w:rsid w:val="0077714E"/>
    <w:rsid w:val="00782D68"/>
    <w:rsid w:val="00784096"/>
    <w:rsid w:val="007843A1"/>
    <w:rsid w:val="00784E5F"/>
    <w:rsid w:val="00786252"/>
    <w:rsid w:val="00786D2E"/>
    <w:rsid w:val="007927C2"/>
    <w:rsid w:val="007931F5"/>
    <w:rsid w:val="00793C78"/>
    <w:rsid w:val="00795349"/>
    <w:rsid w:val="00796F73"/>
    <w:rsid w:val="007A16E6"/>
    <w:rsid w:val="007A2009"/>
    <w:rsid w:val="007A3134"/>
    <w:rsid w:val="007A4331"/>
    <w:rsid w:val="007B07A0"/>
    <w:rsid w:val="007B123A"/>
    <w:rsid w:val="007B4665"/>
    <w:rsid w:val="007B64C6"/>
    <w:rsid w:val="007C55D3"/>
    <w:rsid w:val="007D06ED"/>
    <w:rsid w:val="007D168F"/>
    <w:rsid w:val="007D5CB0"/>
    <w:rsid w:val="007D6CB6"/>
    <w:rsid w:val="007D7BFC"/>
    <w:rsid w:val="007D7F45"/>
    <w:rsid w:val="007E1D6F"/>
    <w:rsid w:val="007E5494"/>
    <w:rsid w:val="007E5DE1"/>
    <w:rsid w:val="007F01AD"/>
    <w:rsid w:val="007F0EAF"/>
    <w:rsid w:val="007F1704"/>
    <w:rsid w:val="007F27E9"/>
    <w:rsid w:val="007F2D55"/>
    <w:rsid w:val="007F5FD5"/>
    <w:rsid w:val="007F6270"/>
    <w:rsid w:val="007F6405"/>
    <w:rsid w:val="007F7169"/>
    <w:rsid w:val="007F7357"/>
    <w:rsid w:val="00800BE5"/>
    <w:rsid w:val="008045F8"/>
    <w:rsid w:val="008062EF"/>
    <w:rsid w:val="00806781"/>
    <w:rsid w:val="008073AD"/>
    <w:rsid w:val="00807B5B"/>
    <w:rsid w:val="00810B9D"/>
    <w:rsid w:val="00810D08"/>
    <w:rsid w:val="0081402F"/>
    <w:rsid w:val="00816ABD"/>
    <w:rsid w:val="008172AF"/>
    <w:rsid w:val="00822B75"/>
    <w:rsid w:val="0082308A"/>
    <w:rsid w:val="00823688"/>
    <w:rsid w:val="0082369C"/>
    <w:rsid w:val="00826407"/>
    <w:rsid w:val="0083269B"/>
    <w:rsid w:val="008336EA"/>
    <w:rsid w:val="0083629B"/>
    <w:rsid w:val="0083676D"/>
    <w:rsid w:val="00840340"/>
    <w:rsid w:val="00842B3D"/>
    <w:rsid w:val="00843227"/>
    <w:rsid w:val="0084340E"/>
    <w:rsid w:val="00843B49"/>
    <w:rsid w:val="00845E7A"/>
    <w:rsid w:val="00846594"/>
    <w:rsid w:val="00847D8E"/>
    <w:rsid w:val="008503B7"/>
    <w:rsid w:val="0085246E"/>
    <w:rsid w:val="0085249A"/>
    <w:rsid w:val="008525B9"/>
    <w:rsid w:val="00853617"/>
    <w:rsid w:val="00853BDC"/>
    <w:rsid w:val="00857C76"/>
    <w:rsid w:val="00857CD2"/>
    <w:rsid w:val="0086033E"/>
    <w:rsid w:val="00870F5A"/>
    <w:rsid w:val="00875C30"/>
    <w:rsid w:val="008805AB"/>
    <w:rsid w:val="00881F42"/>
    <w:rsid w:val="00882714"/>
    <w:rsid w:val="008834D8"/>
    <w:rsid w:val="00883D2F"/>
    <w:rsid w:val="0088638F"/>
    <w:rsid w:val="00886D42"/>
    <w:rsid w:val="00887869"/>
    <w:rsid w:val="0089144D"/>
    <w:rsid w:val="008946F3"/>
    <w:rsid w:val="0089645C"/>
    <w:rsid w:val="008977EF"/>
    <w:rsid w:val="008A16DE"/>
    <w:rsid w:val="008A2253"/>
    <w:rsid w:val="008A3FB6"/>
    <w:rsid w:val="008A4CA6"/>
    <w:rsid w:val="008A687A"/>
    <w:rsid w:val="008B1C9C"/>
    <w:rsid w:val="008B3A48"/>
    <w:rsid w:val="008C3A60"/>
    <w:rsid w:val="008C43DC"/>
    <w:rsid w:val="008C554F"/>
    <w:rsid w:val="008D2175"/>
    <w:rsid w:val="008D2813"/>
    <w:rsid w:val="008D539B"/>
    <w:rsid w:val="008E12BE"/>
    <w:rsid w:val="008E1A45"/>
    <w:rsid w:val="008E493B"/>
    <w:rsid w:val="008F22B0"/>
    <w:rsid w:val="008F26CB"/>
    <w:rsid w:val="00903351"/>
    <w:rsid w:val="009114AC"/>
    <w:rsid w:val="00913705"/>
    <w:rsid w:val="00913785"/>
    <w:rsid w:val="00922B3E"/>
    <w:rsid w:val="009233E0"/>
    <w:rsid w:val="009240F6"/>
    <w:rsid w:val="0092466C"/>
    <w:rsid w:val="00926D0F"/>
    <w:rsid w:val="009275FB"/>
    <w:rsid w:val="00933358"/>
    <w:rsid w:val="009339AD"/>
    <w:rsid w:val="00937309"/>
    <w:rsid w:val="00940952"/>
    <w:rsid w:val="009456AB"/>
    <w:rsid w:val="00947446"/>
    <w:rsid w:val="0094759E"/>
    <w:rsid w:val="009475A4"/>
    <w:rsid w:val="00950D2F"/>
    <w:rsid w:val="009512CA"/>
    <w:rsid w:val="0095416C"/>
    <w:rsid w:val="0095418C"/>
    <w:rsid w:val="0095683F"/>
    <w:rsid w:val="009608E8"/>
    <w:rsid w:val="00962B27"/>
    <w:rsid w:val="00963015"/>
    <w:rsid w:val="00963B18"/>
    <w:rsid w:val="00966606"/>
    <w:rsid w:val="00973EA6"/>
    <w:rsid w:val="0097681F"/>
    <w:rsid w:val="0098136E"/>
    <w:rsid w:val="00982664"/>
    <w:rsid w:val="00982C5C"/>
    <w:rsid w:val="00984920"/>
    <w:rsid w:val="0098521A"/>
    <w:rsid w:val="009853E2"/>
    <w:rsid w:val="00985DAB"/>
    <w:rsid w:val="00986089"/>
    <w:rsid w:val="0098742C"/>
    <w:rsid w:val="009909A8"/>
    <w:rsid w:val="0099378B"/>
    <w:rsid w:val="00993B29"/>
    <w:rsid w:val="00993ED2"/>
    <w:rsid w:val="0099729F"/>
    <w:rsid w:val="009A1B5E"/>
    <w:rsid w:val="009A21A8"/>
    <w:rsid w:val="009A30FB"/>
    <w:rsid w:val="009A41D8"/>
    <w:rsid w:val="009A5E03"/>
    <w:rsid w:val="009A6499"/>
    <w:rsid w:val="009A7ED6"/>
    <w:rsid w:val="009B3018"/>
    <w:rsid w:val="009B38CA"/>
    <w:rsid w:val="009B4A9D"/>
    <w:rsid w:val="009B52CA"/>
    <w:rsid w:val="009B5963"/>
    <w:rsid w:val="009C10F0"/>
    <w:rsid w:val="009C19F6"/>
    <w:rsid w:val="009C245D"/>
    <w:rsid w:val="009C43DC"/>
    <w:rsid w:val="009C4D97"/>
    <w:rsid w:val="009C791B"/>
    <w:rsid w:val="009D172B"/>
    <w:rsid w:val="009D2824"/>
    <w:rsid w:val="009D43FD"/>
    <w:rsid w:val="009D5140"/>
    <w:rsid w:val="009D6B60"/>
    <w:rsid w:val="009E0DFC"/>
    <w:rsid w:val="009E12DC"/>
    <w:rsid w:val="009E1982"/>
    <w:rsid w:val="009E3936"/>
    <w:rsid w:val="009E3B9F"/>
    <w:rsid w:val="009E3D5A"/>
    <w:rsid w:val="009E4356"/>
    <w:rsid w:val="009E4CAF"/>
    <w:rsid w:val="009E4DD6"/>
    <w:rsid w:val="009E54E0"/>
    <w:rsid w:val="009E558D"/>
    <w:rsid w:val="009E6416"/>
    <w:rsid w:val="009E7918"/>
    <w:rsid w:val="009F0A53"/>
    <w:rsid w:val="009F3319"/>
    <w:rsid w:val="009F5EFF"/>
    <w:rsid w:val="00A0109C"/>
    <w:rsid w:val="00A015CE"/>
    <w:rsid w:val="00A063CE"/>
    <w:rsid w:val="00A06AB0"/>
    <w:rsid w:val="00A105AC"/>
    <w:rsid w:val="00A1064B"/>
    <w:rsid w:val="00A13086"/>
    <w:rsid w:val="00A22448"/>
    <w:rsid w:val="00A25A77"/>
    <w:rsid w:val="00A2768A"/>
    <w:rsid w:val="00A31661"/>
    <w:rsid w:val="00A324BC"/>
    <w:rsid w:val="00A32AD6"/>
    <w:rsid w:val="00A32F08"/>
    <w:rsid w:val="00A332E1"/>
    <w:rsid w:val="00A34656"/>
    <w:rsid w:val="00A360C5"/>
    <w:rsid w:val="00A3746D"/>
    <w:rsid w:val="00A376A0"/>
    <w:rsid w:val="00A37751"/>
    <w:rsid w:val="00A37D8D"/>
    <w:rsid w:val="00A40F98"/>
    <w:rsid w:val="00A41B58"/>
    <w:rsid w:val="00A428C5"/>
    <w:rsid w:val="00A42D6E"/>
    <w:rsid w:val="00A42FC8"/>
    <w:rsid w:val="00A445F2"/>
    <w:rsid w:val="00A47A63"/>
    <w:rsid w:val="00A47EA3"/>
    <w:rsid w:val="00A5130D"/>
    <w:rsid w:val="00A515C3"/>
    <w:rsid w:val="00A523E5"/>
    <w:rsid w:val="00A52BA6"/>
    <w:rsid w:val="00A54E2B"/>
    <w:rsid w:val="00A56FCF"/>
    <w:rsid w:val="00A63B23"/>
    <w:rsid w:val="00A63CAB"/>
    <w:rsid w:val="00A658F5"/>
    <w:rsid w:val="00A66462"/>
    <w:rsid w:val="00A66D32"/>
    <w:rsid w:val="00A71152"/>
    <w:rsid w:val="00A7401D"/>
    <w:rsid w:val="00A7416F"/>
    <w:rsid w:val="00A75CD2"/>
    <w:rsid w:val="00A816F3"/>
    <w:rsid w:val="00A85081"/>
    <w:rsid w:val="00A90C74"/>
    <w:rsid w:val="00A919D8"/>
    <w:rsid w:val="00A91E47"/>
    <w:rsid w:val="00A9237E"/>
    <w:rsid w:val="00A926A2"/>
    <w:rsid w:val="00A92B85"/>
    <w:rsid w:val="00A95CE1"/>
    <w:rsid w:val="00AA0CAE"/>
    <w:rsid w:val="00AA15A5"/>
    <w:rsid w:val="00AA188F"/>
    <w:rsid w:val="00AA30EF"/>
    <w:rsid w:val="00AA4EFE"/>
    <w:rsid w:val="00AA6DDE"/>
    <w:rsid w:val="00AA790A"/>
    <w:rsid w:val="00AB19A2"/>
    <w:rsid w:val="00AB2B6A"/>
    <w:rsid w:val="00AB2D6E"/>
    <w:rsid w:val="00AB3A89"/>
    <w:rsid w:val="00AB69DB"/>
    <w:rsid w:val="00AB768F"/>
    <w:rsid w:val="00AC234E"/>
    <w:rsid w:val="00AC5276"/>
    <w:rsid w:val="00AD0D5C"/>
    <w:rsid w:val="00AD4D8E"/>
    <w:rsid w:val="00AD4DE1"/>
    <w:rsid w:val="00AD55E9"/>
    <w:rsid w:val="00AD57EC"/>
    <w:rsid w:val="00AD5F9C"/>
    <w:rsid w:val="00AD6DFD"/>
    <w:rsid w:val="00AE0522"/>
    <w:rsid w:val="00AE08F3"/>
    <w:rsid w:val="00AE4791"/>
    <w:rsid w:val="00AE6A5E"/>
    <w:rsid w:val="00AE6F45"/>
    <w:rsid w:val="00AE7E83"/>
    <w:rsid w:val="00AF140E"/>
    <w:rsid w:val="00AF289D"/>
    <w:rsid w:val="00AF47EA"/>
    <w:rsid w:val="00AF7D7A"/>
    <w:rsid w:val="00AF7EE3"/>
    <w:rsid w:val="00B0230B"/>
    <w:rsid w:val="00B033B0"/>
    <w:rsid w:val="00B034E8"/>
    <w:rsid w:val="00B037AF"/>
    <w:rsid w:val="00B12DB5"/>
    <w:rsid w:val="00B15A57"/>
    <w:rsid w:val="00B15CDD"/>
    <w:rsid w:val="00B16409"/>
    <w:rsid w:val="00B2061D"/>
    <w:rsid w:val="00B222BB"/>
    <w:rsid w:val="00B24265"/>
    <w:rsid w:val="00B24290"/>
    <w:rsid w:val="00B26312"/>
    <w:rsid w:val="00B268EE"/>
    <w:rsid w:val="00B31A06"/>
    <w:rsid w:val="00B32B2A"/>
    <w:rsid w:val="00B3691C"/>
    <w:rsid w:val="00B36FF1"/>
    <w:rsid w:val="00B4027E"/>
    <w:rsid w:val="00B40CE1"/>
    <w:rsid w:val="00B40E72"/>
    <w:rsid w:val="00B42070"/>
    <w:rsid w:val="00B43402"/>
    <w:rsid w:val="00B435CC"/>
    <w:rsid w:val="00B4371F"/>
    <w:rsid w:val="00B440CF"/>
    <w:rsid w:val="00B44502"/>
    <w:rsid w:val="00B4686B"/>
    <w:rsid w:val="00B47E12"/>
    <w:rsid w:val="00B506D1"/>
    <w:rsid w:val="00B508A5"/>
    <w:rsid w:val="00B561E8"/>
    <w:rsid w:val="00B5732B"/>
    <w:rsid w:val="00B610FC"/>
    <w:rsid w:val="00B62017"/>
    <w:rsid w:val="00B63031"/>
    <w:rsid w:val="00B648C5"/>
    <w:rsid w:val="00B654A0"/>
    <w:rsid w:val="00B660BD"/>
    <w:rsid w:val="00B67B24"/>
    <w:rsid w:val="00B70B23"/>
    <w:rsid w:val="00B71ADB"/>
    <w:rsid w:val="00B72D6E"/>
    <w:rsid w:val="00B868A2"/>
    <w:rsid w:val="00B870A6"/>
    <w:rsid w:val="00B876BB"/>
    <w:rsid w:val="00B87908"/>
    <w:rsid w:val="00B910D5"/>
    <w:rsid w:val="00B92461"/>
    <w:rsid w:val="00B9353F"/>
    <w:rsid w:val="00B95014"/>
    <w:rsid w:val="00B96DC1"/>
    <w:rsid w:val="00BA04BF"/>
    <w:rsid w:val="00BA1377"/>
    <w:rsid w:val="00BA22CE"/>
    <w:rsid w:val="00BA5809"/>
    <w:rsid w:val="00BB00CC"/>
    <w:rsid w:val="00BB0745"/>
    <w:rsid w:val="00BB5E3E"/>
    <w:rsid w:val="00BB7B52"/>
    <w:rsid w:val="00BC067E"/>
    <w:rsid w:val="00BC1175"/>
    <w:rsid w:val="00BC2FC3"/>
    <w:rsid w:val="00BC7559"/>
    <w:rsid w:val="00BC7C87"/>
    <w:rsid w:val="00BD0250"/>
    <w:rsid w:val="00BD096F"/>
    <w:rsid w:val="00BD5688"/>
    <w:rsid w:val="00BD709E"/>
    <w:rsid w:val="00BE1250"/>
    <w:rsid w:val="00BE1D3D"/>
    <w:rsid w:val="00BE4E26"/>
    <w:rsid w:val="00BE7AF8"/>
    <w:rsid w:val="00BF0AFA"/>
    <w:rsid w:val="00BF0C6B"/>
    <w:rsid w:val="00BF3481"/>
    <w:rsid w:val="00BF3ACC"/>
    <w:rsid w:val="00BF3B97"/>
    <w:rsid w:val="00BF3C39"/>
    <w:rsid w:val="00BF70B6"/>
    <w:rsid w:val="00BF73E0"/>
    <w:rsid w:val="00BF79E3"/>
    <w:rsid w:val="00C01B71"/>
    <w:rsid w:val="00C02D50"/>
    <w:rsid w:val="00C04403"/>
    <w:rsid w:val="00C06D89"/>
    <w:rsid w:val="00C07A6E"/>
    <w:rsid w:val="00C106F8"/>
    <w:rsid w:val="00C10F6C"/>
    <w:rsid w:val="00C130B9"/>
    <w:rsid w:val="00C16420"/>
    <w:rsid w:val="00C246A2"/>
    <w:rsid w:val="00C264F7"/>
    <w:rsid w:val="00C26C82"/>
    <w:rsid w:val="00C26CF9"/>
    <w:rsid w:val="00C3047B"/>
    <w:rsid w:val="00C32DBE"/>
    <w:rsid w:val="00C340FC"/>
    <w:rsid w:val="00C349C5"/>
    <w:rsid w:val="00C4174C"/>
    <w:rsid w:val="00C4471F"/>
    <w:rsid w:val="00C45428"/>
    <w:rsid w:val="00C45860"/>
    <w:rsid w:val="00C46FB2"/>
    <w:rsid w:val="00C478ED"/>
    <w:rsid w:val="00C5471E"/>
    <w:rsid w:val="00C55664"/>
    <w:rsid w:val="00C568F0"/>
    <w:rsid w:val="00C61EF7"/>
    <w:rsid w:val="00C62987"/>
    <w:rsid w:val="00C6364E"/>
    <w:rsid w:val="00C6379B"/>
    <w:rsid w:val="00C658EC"/>
    <w:rsid w:val="00C67669"/>
    <w:rsid w:val="00C7080C"/>
    <w:rsid w:val="00C71BB8"/>
    <w:rsid w:val="00C74394"/>
    <w:rsid w:val="00C773D6"/>
    <w:rsid w:val="00C777E8"/>
    <w:rsid w:val="00C7798C"/>
    <w:rsid w:val="00C826C9"/>
    <w:rsid w:val="00C83411"/>
    <w:rsid w:val="00C83F32"/>
    <w:rsid w:val="00C85F2F"/>
    <w:rsid w:val="00C86B67"/>
    <w:rsid w:val="00C9248C"/>
    <w:rsid w:val="00C9264F"/>
    <w:rsid w:val="00C93A60"/>
    <w:rsid w:val="00C93B75"/>
    <w:rsid w:val="00C951A1"/>
    <w:rsid w:val="00CA0409"/>
    <w:rsid w:val="00CA0D45"/>
    <w:rsid w:val="00CA26B5"/>
    <w:rsid w:val="00CA3537"/>
    <w:rsid w:val="00CA4F06"/>
    <w:rsid w:val="00CA78D7"/>
    <w:rsid w:val="00CB08F8"/>
    <w:rsid w:val="00CB429B"/>
    <w:rsid w:val="00CB5128"/>
    <w:rsid w:val="00CB618A"/>
    <w:rsid w:val="00CB67D4"/>
    <w:rsid w:val="00CC00D4"/>
    <w:rsid w:val="00CC28C9"/>
    <w:rsid w:val="00CC50AE"/>
    <w:rsid w:val="00CD0183"/>
    <w:rsid w:val="00CD02AF"/>
    <w:rsid w:val="00CD2B83"/>
    <w:rsid w:val="00CD41FE"/>
    <w:rsid w:val="00CD4F75"/>
    <w:rsid w:val="00CD532F"/>
    <w:rsid w:val="00CE192F"/>
    <w:rsid w:val="00CE2A7C"/>
    <w:rsid w:val="00CE49A0"/>
    <w:rsid w:val="00CE5F68"/>
    <w:rsid w:val="00CE65B2"/>
    <w:rsid w:val="00CF012A"/>
    <w:rsid w:val="00CF2EE3"/>
    <w:rsid w:val="00CF4D7B"/>
    <w:rsid w:val="00CF5101"/>
    <w:rsid w:val="00CF59D9"/>
    <w:rsid w:val="00CF5D40"/>
    <w:rsid w:val="00D0000A"/>
    <w:rsid w:val="00D00E14"/>
    <w:rsid w:val="00D10D85"/>
    <w:rsid w:val="00D11B17"/>
    <w:rsid w:val="00D11EB2"/>
    <w:rsid w:val="00D12037"/>
    <w:rsid w:val="00D124ED"/>
    <w:rsid w:val="00D140DD"/>
    <w:rsid w:val="00D1419C"/>
    <w:rsid w:val="00D149C2"/>
    <w:rsid w:val="00D149FF"/>
    <w:rsid w:val="00D156F0"/>
    <w:rsid w:val="00D16057"/>
    <w:rsid w:val="00D17CF7"/>
    <w:rsid w:val="00D2017D"/>
    <w:rsid w:val="00D25A2E"/>
    <w:rsid w:val="00D26E60"/>
    <w:rsid w:val="00D32C6C"/>
    <w:rsid w:val="00D34765"/>
    <w:rsid w:val="00D34D51"/>
    <w:rsid w:val="00D37F53"/>
    <w:rsid w:val="00D4299A"/>
    <w:rsid w:val="00D52138"/>
    <w:rsid w:val="00D53716"/>
    <w:rsid w:val="00D53E45"/>
    <w:rsid w:val="00D540FB"/>
    <w:rsid w:val="00D54147"/>
    <w:rsid w:val="00D552A6"/>
    <w:rsid w:val="00D554F2"/>
    <w:rsid w:val="00D5795F"/>
    <w:rsid w:val="00D63E69"/>
    <w:rsid w:val="00D642CB"/>
    <w:rsid w:val="00D6542F"/>
    <w:rsid w:val="00D66050"/>
    <w:rsid w:val="00D66C13"/>
    <w:rsid w:val="00D708A6"/>
    <w:rsid w:val="00D730F6"/>
    <w:rsid w:val="00D73657"/>
    <w:rsid w:val="00D7409A"/>
    <w:rsid w:val="00D76EAE"/>
    <w:rsid w:val="00D77AAE"/>
    <w:rsid w:val="00D81777"/>
    <w:rsid w:val="00D81C45"/>
    <w:rsid w:val="00D855D7"/>
    <w:rsid w:val="00D85BC1"/>
    <w:rsid w:val="00D93110"/>
    <w:rsid w:val="00D93D82"/>
    <w:rsid w:val="00D95163"/>
    <w:rsid w:val="00DA1F5A"/>
    <w:rsid w:val="00DA2A43"/>
    <w:rsid w:val="00DA4347"/>
    <w:rsid w:val="00DA7550"/>
    <w:rsid w:val="00DB0652"/>
    <w:rsid w:val="00DB1F45"/>
    <w:rsid w:val="00DB41C8"/>
    <w:rsid w:val="00DB44F7"/>
    <w:rsid w:val="00DB4C89"/>
    <w:rsid w:val="00DB68A1"/>
    <w:rsid w:val="00DB763B"/>
    <w:rsid w:val="00DB7E1E"/>
    <w:rsid w:val="00DC7631"/>
    <w:rsid w:val="00DD4DB9"/>
    <w:rsid w:val="00DD6B1B"/>
    <w:rsid w:val="00DE6566"/>
    <w:rsid w:val="00DF1029"/>
    <w:rsid w:val="00DF2D67"/>
    <w:rsid w:val="00DF384B"/>
    <w:rsid w:val="00DF4C0C"/>
    <w:rsid w:val="00DF5252"/>
    <w:rsid w:val="00DF53F8"/>
    <w:rsid w:val="00DF5D34"/>
    <w:rsid w:val="00E00C48"/>
    <w:rsid w:val="00E00D41"/>
    <w:rsid w:val="00E03809"/>
    <w:rsid w:val="00E038FE"/>
    <w:rsid w:val="00E03B86"/>
    <w:rsid w:val="00E057F9"/>
    <w:rsid w:val="00E058D3"/>
    <w:rsid w:val="00E07219"/>
    <w:rsid w:val="00E0736F"/>
    <w:rsid w:val="00E07483"/>
    <w:rsid w:val="00E10115"/>
    <w:rsid w:val="00E13777"/>
    <w:rsid w:val="00E14186"/>
    <w:rsid w:val="00E172BC"/>
    <w:rsid w:val="00E2672F"/>
    <w:rsid w:val="00E311CC"/>
    <w:rsid w:val="00E339BF"/>
    <w:rsid w:val="00E34008"/>
    <w:rsid w:val="00E36BB0"/>
    <w:rsid w:val="00E4075C"/>
    <w:rsid w:val="00E40A64"/>
    <w:rsid w:val="00E40B9A"/>
    <w:rsid w:val="00E414C9"/>
    <w:rsid w:val="00E42499"/>
    <w:rsid w:val="00E4606C"/>
    <w:rsid w:val="00E4770B"/>
    <w:rsid w:val="00E50AD8"/>
    <w:rsid w:val="00E513E3"/>
    <w:rsid w:val="00E51BD2"/>
    <w:rsid w:val="00E54580"/>
    <w:rsid w:val="00E5498C"/>
    <w:rsid w:val="00E54C4C"/>
    <w:rsid w:val="00E55A53"/>
    <w:rsid w:val="00E576CD"/>
    <w:rsid w:val="00E61F3F"/>
    <w:rsid w:val="00E6481C"/>
    <w:rsid w:val="00E6535D"/>
    <w:rsid w:val="00E65400"/>
    <w:rsid w:val="00E66F53"/>
    <w:rsid w:val="00E72343"/>
    <w:rsid w:val="00E7317B"/>
    <w:rsid w:val="00E73FBD"/>
    <w:rsid w:val="00E75C8B"/>
    <w:rsid w:val="00E8059F"/>
    <w:rsid w:val="00E8261A"/>
    <w:rsid w:val="00E82707"/>
    <w:rsid w:val="00E845DB"/>
    <w:rsid w:val="00E84AC8"/>
    <w:rsid w:val="00E91B8B"/>
    <w:rsid w:val="00E93018"/>
    <w:rsid w:val="00E935FE"/>
    <w:rsid w:val="00E948B9"/>
    <w:rsid w:val="00E949A5"/>
    <w:rsid w:val="00E95920"/>
    <w:rsid w:val="00EA0493"/>
    <w:rsid w:val="00EA1112"/>
    <w:rsid w:val="00EA1ABF"/>
    <w:rsid w:val="00EA221F"/>
    <w:rsid w:val="00EA67E6"/>
    <w:rsid w:val="00EA7ACE"/>
    <w:rsid w:val="00EB1FB6"/>
    <w:rsid w:val="00EB3A7E"/>
    <w:rsid w:val="00EB3D7E"/>
    <w:rsid w:val="00EB4917"/>
    <w:rsid w:val="00EB6F15"/>
    <w:rsid w:val="00EB7ECC"/>
    <w:rsid w:val="00EC046D"/>
    <w:rsid w:val="00EC1993"/>
    <w:rsid w:val="00EC3545"/>
    <w:rsid w:val="00EC3A3A"/>
    <w:rsid w:val="00EC4289"/>
    <w:rsid w:val="00ED063D"/>
    <w:rsid w:val="00ED1CE5"/>
    <w:rsid w:val="00ED4571"/>
    <w:rsid w:val="00ED466A"/>
    <w:rsid w:val="00ED4F26"/>
    <w:rsid w:val="00ED74E4"/>
    <w:rsid w:val="00EE1918"/>
    <w:rsid w:val="00EE3EDA"/>
    <w:rsid w:val="00EE40C3"/>
    <w:rsid w:val="00EE4182"/>
    <w:rsid w:val="00EE75D3"/>
    <w:rsid w:val="00EF0B20"/>
    <w:rsid w:val="00F0038C"/>
    <w:rsid w:val="00F01E5A"/>
    <w:rsid w:val="00F0212C"/>
    <w:rsid w:val="00F02ACA"/>
    <w:rsid w:val="00F045DD"/>
    <w:rsid w:val="00F05326"/>
    <w:rsid w:val="00F06ED2"/>
    <w:rsid w:val="00F119AE"/>
    <w:rsid w:val="00F15DF2"/>
    <w:rsid w:val="00F15E8E"/>
    <w:rsid w:val="00F163EF"/>
    <w:rsid w:val="00F16725"/>
    <w:rsid w:val="00F20169"/>
    <w:rsid w:val="00F20F57"/>
    <w:rsid w:val="00F21E83"/>
    <w:rsid w:val="00F2352C"/>
    <w:rsid w:val="00F23908"/>
    <w:rsid w:val="00F26106"/>
    <w:rsid w:val="00F26F6D"/>
    <w:rsid w:val="00F31BF4"/>
    <w:rsid w:val="00F3225B"/>
    <w:rsid w:val="00F32587"/>
    <w:rsid w:val="00F341A9"/>
    <w:rsid w:val="00F350AB"/>
    <w:rsid w:val="00F463B4"/>
    <w:rsid w:val="00F4655C"/>
    <w:rsid w:val="00F4790C"/>
    <w:rsid w:val="00F519B3"/>
    <w:rsid w:val="00F51C5C"/>
    <w:rsid w:val="00F542AC"/>
    <w:rsid w:val="00F55443"/>
    <w:rsid w:val="00F56785"/>
    <w:rsid w:val="00F6109B"/>
    <w:rsid w:val="00F629D3"/>
    <w:rsid w:val="00F64E92"/>
    <w:rsid w:val="00F66093"/>
    <w:rsid w:val="00F67618"/>
    <w:rsid w:val="00F7068D"/>
    <w:rsid w:val="00F71528"/>
    <w:rsid w:val="00F71619"/>
    <w:rsid w:val="00F73CB7"/>
    <w:rsid w:val="00F76AF3"/>
    <w:rsid w:val="00F824C4"/>
    <w:rsid w:val="00F84AE1"/>
    <w:rsid w:val="00F84F5A"/>
    <w:rsid w:val="00F85D4E"/>
    <w:rsid w:val="00F874C9"/>
    <w:rsid w:val="00F87AD3"/>
    <w:rsid w:val="00F91714"/>
    <w:rsid w:val="00FA29B9"/>
    <w:rsid w:val="00FA2A61"/>
    <w:rsid w:val="00FA43F5"/>
    <w:rsid w:val="00FA707B"/>
    <w:rsid w:val="00FA7878"/>
    <w:rsid w:val="00FB1E5B"/>
    <w:rsid w:val="00FB5E5D"/>
    <w:rsid w:val="00FC2710"/>
    <w:rsid w:val="00FD00AE"/>
    <w:rsid w:val="00FD0798"/>
    <w:rsid w:val="00FD16D7"/>
    <w:rsid w:val="00FD1B49"/>
    <w:rsid w:val="00FD24F3"/>
    <w:rsid w:val="00FD5C2C"/>
    <w:rsid w:val="00FD6150"/>
    <w:rsid w:val="00FE3EC2"/>
    <w:rsid w:val="00FE5051"/>
    <w:rsid w:val="00FE50F9"/>
    <w:rsid w:val="00FE6364"/>
    <w:rsid w:val="00FF3A29"/>
    <w:rsid w:val="00FF54A4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A67A0"/>
  <w15:docId w15:val="{C3D56384-8A3B-472C-B9A7-1A31E2C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3D62"/>
    <w:rPr>
      <w:color w:val="333333"/>
      <w:u w:val="single"/>
    </w:rPr>
  </w:style>
  <w:style w:type="paragraph" w:styleId="NormaleWeb">
    <w:name w:val="Normal (Web)"/>
    <w:basedOn w:val="Normale"/>
    <w:uiPriority w:val="99"/>
    <w:rsid w:val="001C3D62"/>
    <w:pPr>
      <w:spacing w:before="100" w:beforeAutospacing="1" w:after="100" w:afterAutospacing="1"/>
    </w:pPr>
  </w:style>
  <w:style w:type="paragraph" w:customStyle="1" w:styleId="prtitle">
    <w:name w:val="prtitle"/>
    <w:basedOn w:val="Normale"/>
    <w:rsid w:val="001C3D62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character" w:styleId="Enfasigrassetto">
    <w:name w:val="Strong"/>
    <w:uiPriority w:val="22"/>
    <w:qFormat/>
    <w:rsid w:val="001C3D62"/>
    <w:rPr>
      <w:b/>
      <w:bCs/>
    </w:rPr>
  </w:style>
  <w:style w:type="paragraph" w:styleId="Testofumetto">
    <w:name w:val="Balloon Text"/>
    <w:basedOn w:val="Normale"/>
    <w:semiHidden/>
    <w:rsid w:val="00DF5D34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155E6D"/>
    <w:rPr>
      <w:i/>
      <w:iCs/>
    </w:rPr>
  </w:style>
  <w:style w:type="paragraph" w:customStyle="1" w:styleId="GPRReleaseUrgency">
    <w:name w:val="GPR Release Urgency"/>
    <w:basedOn w:val="Intestazione"/>
    <w:rsid w:val="00B95014"/>
    <w:pPr>
      <w:tabs>
        <w:tab w:val="clear" w:pos="4320"/>
        <w:tab w:val="clear" w:pos="8640"/>
      </w:tabs>
    </w:pPr>
    <w:rPr>
      <w:rFonts w:ascii="Stone Sans" w:eastAsia="MS Mincho" w:hAnsi="Stone Sans" w:cs="Arial"/>
      <w:i/>
      <w:iCs/>
      <w:sz w:val="20"/>
      <w:szCs w:val="20"/>
    </w:rPr>
  </w:style>
  <w:style w:type="paragraph" w:styleId="Intestazione">
    <w:name w:val="header"/>
    <w:basedOn w:val="Normale"/>
    <w:rsid w:val="00B95014"/>
    <w:pPr>
      <w:tabs>
        <w:tab w:val="center" w:pos="4320"/>
        <w:tab w:val="right" w:pos="8640"/>
      </w:tabs>
    </w:pPr>
  </w:style>
  <w:style w:type="paragraph" w:customStyle="1" w:styleId="GPRBodyCopy">
    <w:name w:val="GPR Body Copy"/>
    <w:basedOn w:val="Normale"/>
    <w:rsid w:val="00B95014"/>
    <w:pPr>
      <w:spacing w:after="240" w:line="280" w:lineRule="atLeast"/>
      <w:jc w:val="both"/>
    </w:pPr>
    <w:rPr>
      <w:rFonts w:ascii="Garamond 3" w:eastAsia="MS Mincho" w:hAnsi="Garamond 3"/>
      <w:szCs w:val="20"/>
    </w:rPr>
  </w:style>
  <w:style w:type="paragraph" w:styleId="Testonormale">
    <w:name w:val="Plain Text"/>
    <w:basedOn w:val="Normale"/>
    <w:link w:val="TestonormaleCarattere"/>
    <w:uiPriority w:val="99"/>
    <w:rsid w:val="00B95014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TestonormaleCarattere">
    <w:name w:val="Testo normale Carattere"/>
    <w:link w:val="Testonormale"/>
    <w:uiPriority w:val="99"/>
    <w:rsid w:val="00B95014"/>
    <w:rPr>
      <w:rFonts w:ascii="Courier New" w:hAnsi="Courier New" w:cs="Courier New"/>
      <w:lang w:val="en-GB" w:eastAsia="en-GB" w:bidi="ar-SA"/>
    </w:rPr>
  </w:style>
  <w:style w:type="paragraph" w:styleId="Pidipagina">
    <w:name w:val="footer"/>
    <w:basedOn w:val="Normale"/>
    <w:link w:val="PidipaginaCarattere"/>
    <w:uiPriority w:val="99"/>
    <w:rsid w:val="009853E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CD41FE"/>
    <w:rPr>
      <w:sz w:val="24"/>
      <w:szCs w:val="24"/>
    </w:rPr>
  </w:style>
  <w:style w:type="paragraph" w:styleId="Nessunaspaziatura">
    <w:name w:val="No Spacing"/>
    <w:basedOn w:val="Normale"/>
    <w:uiPriority w:val="1"/>
    <w:qFormat/>
    <w:rsid w:val="001673B0"/>
    <w:rPr>
      <w:rFonts w:ascii="Calibri" w:eastAsia="Verdana" w:hAnsi="Calibri" w:cs="Arial"/>
      <w:color w:val="000000"/>
      <w:sz w:val="22"/>
      <w:szCs w:val="22"/>
      <w:lang w:eastAsia="en-GB" w:bidi="en-US"/>
    </w:rPr>
  </w:style>
  <w:style w:type="paragraph" w:styleId="Paragrafoelenco">
    <w:name w:val="List Paragraph"/>
    <w:basedOn w:val="Normale"/>
    <w:uiPriority w:val="34"/>
    <w:qFormat/>
    <w:rsid w:val="00DF5252"/>
    <w:pPr>
      <w:ind w:left="720"/>
      <w:contextualSpacing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D1B49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326A04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10FC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semiHidden/>
    <w:unhideWhenUsed/>
    <w:rsid w:val="008073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073AD"/>
    <w:rPr>
      <w:lang w:val="en-US" w:eastAsia="en-US"/>
    </w:rPr>
  </w:style>
  <w:style w:type="character" w:styleId="Rimandonotadichiusura">
    <w:name w:val="endnote reference"/>
    <w:basedOn w:val="Carpredefinitoparagrafo"/>
    <w:semiHidden/>
    <w:unhideWhenUsed/>
    <w:rsid w:val="008073AD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883D2F"/>
    <w:rPr>
      <w:i/>
      <w:iCs/>
      <w:color w:val="4F81BD" w:themeColor="accent1"/>
    </w:rPr>
  </w:style>
  <w:style w:type="character" w:styleId="Rimandocommento">
    <w:name w:val="annotation reference"/>
    <w:basedOn w:val="Carpredefinitoparagrafo"/>
    <w:semiHidden/>
    <w:unhideWhenUsed/>
    <w:rsid w:val="00E00D4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0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0D41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0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0D41"/>
    <w:rPr>
      <w:b/>
      <w:bCs/>
      <w:lang w:val="en-US" w:eastAsia="en-US"/>
    </w:rPr>
  </w:style>
  <w:style w:type="paragraph" w:customStyle="1" w:styleId="big">
    <w:name w:val="big"/>
    <w:basedOn w:val="Normale"/>
    <w:rsid w:val="00A015CE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igcapita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pi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ject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Legnani@higcapita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DeBellis@barabi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95E48D288964D86AF6B42066AEA11" ma:contentTypeVersion="13" ma:contentTypeDescription="Create a new document." ma:contentTypeScope="" ma:versionID="18bea88424d69734962849a803aaa0a3">
  <xsd:schema xmlns:xsd="http://www.w3.org/2001/XMLSchema" xmlns:xs="http://www.w3.org/2001/XMLSchema" xmlns:p="http://schemas.microsoft.com/office/2006/metadata/properties" xmlns:ns2="b87df7b1-7e0d-411b-a43d-581f6dc1fb87" xmlns:ns3="46c81961-4412-4835-bc86-2f01060274f8" targetNamespace="http://schemas.microsoft.com/office/2006/metadata/properties" ma:root="true" ma:fieldsID="899973f9972671e8cbfe36c8cd9385e2" ns2:_="" ns3:_="">
    <xsd:import namespace="b87df7b1-7e0d-411b-a43d-581f6dc1fb87"/>
    <xsd:import namespace="46c81961-4412-4835-bc86-2f0106027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7b1-7e0d-411b-a43d-581f6dc1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1961-4412-4835-bc86-2f010602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BF8B-53AF-48B1-A066-26D40424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9C24-E717-4934-91B3-4F13BF9E9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7b1-7e0d-411b-a43d-581f6dc1fb87"/>
    <ds:schemaRef ds:uri="46c81961-4412-4835-bc86-2f0106027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4962-E40B-49AA-B46F-97681C29F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D7945-3E8E-457D-A3B1-A1D0C44F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CONTACT:</vt:lpstr>
      <vt:lpstr>CONTACT:</vt:lpstr>
    </vt:vector>
  </TitlesOfParts>
  <Company>HIG</Company>
  <LinksUpToDate>false</LinksUpToDate>
  <CharactersWithSpaces>6968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http://www.educasinternational.com/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http://www.inspirededu.co.uk/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jfox</dc:creator>
  <cp:lastModifiedBy>De Bellis Ferdinando</cp:lastModifiedBy>
  <cp:revision>3</cp:revision>
  <cp:lastPrinted>2017-07-04T08:07:00Z</cp:lastPrinted>
  <dcterms:created xsi:type="dcterms:W3CDTF">2022-04-28T08:38:00Z</dcterms:created>
  <dcterms:modified xsi:type="dcterms:W3CDTF">2022-04-28T08:52:00Z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0x01010037B95E48D288964D86AF6B42066AEA11</vt:lpwstr>
  </property>
</Properties>
</file>