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FAFA" w14:textId="77777777" w:rsidR="00B2061F" w:rsidRDefault="00B2061F" w:rsidP="006E38B1">
      <w:pPr>
        <w:tabs>
          <w:tab w:val="left" w:pos="8100"/>
        </w:tabs>
        <w:spacing w:after="0" w:line="240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50D9527D" w14:textId="77777777" w:rsidR="007852F7" w:rsidRDefault="002F4660" w:rsidP="00546941">
      <w:pPr>
        <w:tabs>
          <w:tab w:val="left" w:pos="8100"/>
        </w:tabs>
        <w:spacing w:after="0" w:line="276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546941">
        <w:rPr>
          <w:rFonts w:ascii="Helvetica" w:hAnsi="Helvetica" w:cs="Helvetica"/>
          <w:b/>
          <w:bCs/>
          <w:sz w:val="28"/>
          <w:szCs w:val="28"/>
        </w:rPr>
        <w:t>GRUPPO FIRE</w:t>
      </w:r>
      <w:r w:rsidR="00971FCF">
        <w:rPr>
          <w:rFonts w:ascii="Helvetica" w:hAnsi="Helvetica" w:cs="Helvetica"/>
          <w:b/>
          <w:bCs/>
          <w:sz w:val="28"/>
          <w:szCs w:val="28"/>
        </w:rPr>
        <w:t>:</w:t>
      </w:r>
      <w:r w:rsidR="00BC78AA">
        <w:rPr>
          <w:rFonts w:ascii="Helvetica" w:hAnsi="Helvetica" w:cs="Helvetica"/>
          <w:b/>
          <w:bCs/>
          <w:sz w:val="28"/>
          <w:szCs w:val="28"/>
        </w:rPr>
        <w:t xml:space="preserve"> </w:t>
      </w:r>
      <w:r w:rsidR="00971FCF">
        <w:rPr>
          <w:rFonts w:ascii="Helvetica" w:hAnsi="Helvetica" w:cs="Helvetica"/>
          <w:b/>
          <w:bCs/>
          <w:sz w:val="28"/>
          <w:szCs w:val="28"/>
        </w:rPr>
        <w:t>NE</w:t>
      </w:r>
      <w:r w:rsidR="00BC78AA">
        <w:rPr>
          <w:rFonts w:ascii="Helvetica" w:hAnsi="Helvetica" w:cs="Helvetica"/>
          <w:b/>
          <w:bCs/>
          <w:sz w:val="28"/>
          <w:szCs w:val="28"/>
        </w:rPr>
        <w:t xml:space="preserve">L </w:t>
      </w:r>
      <w:r w:rsidR="00546941" w:rsidRPr="00546941">
        <w:rPr>
          <w:rFonts w:ascii="Helvetica" w:hAnsi="Helvetica" w:cs="Helvetica"/>
          <w:b/>
          <w:bCs/>
          <w:sz w:val="28"/>
          <w:szCs w:val="28"/>
        </w:rPr>
        <w:t xml:space="preserve">2021 CRESCITA A DOPPIA CIFRA PER RICAVI </w:t>
      </w:r>
    </w:p>
    <w:p w14:paraId="275F96A1" w14:textId="48C1E0C9" w:rsidR="00546941" w:rsidRPr="00546941" w:rsidRDefault="00546941" w:rsidP="00546941">
      <w:pPr>
        <w:tabs>
          <w:tab w:val="left" w:pos="8100"/>
        </w:tabs>
        <w:spacing w:after="0" w:line="276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546941">
        <w:rPr>
          <w:rFonts w:ascii="Helvetica" w:hAnsi="Helvetica" w:cs="Helvetica"/>
          <w:b/>
          <w:bCs/>
          <w:sz w:val="28"/>
          <w:szCs w:val="28"/>
        </w:rPr>
        <w:t>E</w:t>
      </w:r>
      <w:r w:rsidR="00971FCF">
        <w:rPr>
          <w:rFonts w:ascii="Helvetica" w:hAnsi="Helvetica" w:cs="Helvetica"/>
          <w:b/>
          <w:bCs/>
          <w:sz w:val="28"/>
          <w:szCs w:val="28"/>
        </w:rPr>
        <w:t xml:space="preserve"> REDDITIVITA’</w:t>
      </w:r>
      <w:r w:rsidR="00C81082">
        <w:rPr>
          <w:rFonts w:ascii="Helvetica" w:hAnsi="Helvetica" w:cs="Helvetica"/>
          <w:b/>
          <w:bCs/>
          <w:sz w:val="28"/>
          <w:szCs w:val="28"/>
        </w:rPr>
        <w:t>,</w:t>
      </w:r>
      <w:r w:rsidR="00971FCF">
        <w:rPr>
          <w:rFonts w:ascii="Helvetica" w:hAnsi="Helvetica" w:cs="Helvetica"/>
          <w:b/>
          <w:bCs/>
          <w:sz w:val="28"/>
          <w:szCs w:val="28"/>
        </w:rPr>
        <w:t xml:space="preserve"> </w:t>
      </w:r>
      <w:r w:rsidRPr="00546941">
        <w:rPr>
          <w:rFonts w:ascii="Helvetica" w:hAnsi="Helvetica" w:cs="Helvetica"/>
          <w:b/>
          <w:bCs/>
          <w:sz w:val="28"/>
          <w:szCs w:val="28"/>
        </w:rPr>
        <w:t>UTILE NETTO</w:t>
      </w:r>
      <w:r w:rsidR="00971FCF">
        <w:rPr>
          <w:rFonts w:ascii="Helvetica" w:hAnsi="Helvetica" w:cs="Helvetica"/>
          <w:b/>
          <w:bCs/>
          <w:sz w:val="28"/>
          <w:szCs w:val="28"/>
        </w:rPr>
        <w:t xml:space="preserve"> A</w:t>
      </w:r>
      <w:r w:rsidR="00852DD5">
        <w:rPr>
          <w:rFonts w:ascii="Helvetica" w:hAnsi="Helvetica" w:cs="Helvetica"/>
          <w:b/>
          <w:bCs/>
          <w:sz w:val="28"/>
          <w:szCs w:val="28"/>
        </w:rPr>
        <w:t xml:space="preserve"> 3,7 MILIONI</w:t>
      </w:r>
      <w:r w:rsidRPr="00546941">
        <w:rPr>
          <w:rFonts w:ascii="Helvetica" w:hAnsi="Helvetica" w:cs="Helvetica"/>
          <w:b/>
          <w:bCs/>
          <w:sz w:val="28"/>
          <w:szCs w:val="28"/>
        </w:rPr>
        <w:t xml:space="preserve"> </w:t>
      </w:r>
      <w:r w:rsidR="00852DD5">
        <w:rPr>
          <w:rFonts w:ascii="Helvetica" w:hAnsi="Helvetica" w:cs="Helvetica"/>
          <w:b/>
          <w:bCs/>
          <w:sz w:val="28"/>
          <w:szCs w:val="28"/>
        </w:rPr>
        <w:t>(</w:t>
      </w:r>
      <w:r w:rsidRPr="00546941">
        <w:rPr>
          <w:rFonts w:ascii="Helvetica" w:hAnsi="Helvetica" w:cs="Helvetica"/>
          <w:b/>
          <w:bCs/>
          <w:sz w:val="28"/>
          <w:szCs w:val="28"/>
        </w:rPr>
        <w:t>+ 101%</w:t>
      </w:r>
      <w:r w:rsidR="00852DD5">
        <w:rPr>
          <w:rFonts w:ascii="Helvetica" w:hAnsi="Helvetica" w:cs="Helvetica"/>
          <w:b/>
          <w:bCs/>
          <w:sz w:val="28"/>
          <w:szCs w:val="28"/>
        </w:rPr>
        <w:t>)</w:t>
      </w:r>
      <w:r w:rsidR="005E0D6D" w:rsidRPr="00546941">
        <w:rPr>
          <w:rFonts w:ascii="Helvetica" w:hAnsi="Helvetica" w:cs="Helvetica"/>
          <w:b/>
          <w:bCs/>
          <w:sz w:val="28"/>
          <w:szCs w:val="28"/>
        </w:rPr>
        <w:t xml:space="preserve">. </w:t>
      </w:r>
    </w:p>
    <w:p w14:paraId="1B836B77" w14:textId="6624A876" w:rsidR="00313F67" w:rsidRPr="00546941" w:rsidRDefault="00875CFD" w:rsidP="00546941">
      <w:pPr>
        <w:tabs>
          <w:tab w:val="left" w:pos="8100"/>
        </w:tabs>
        <w:spacing w:after="0" w:line="276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546941">
        <w:rPr>
          <w:rFonts w:ascii="Helvetica" w:hAnsi="Helvetica" w:cs="Helvetica"/>
          <w:b/>
          <w:bCs/>
          <w:sz w:val="28"/>
          <w:szCs w:val="28"/>
        </w:rPr>
        <w:t>APPROVATO IL BILANCIO DI RESPON</w:t>
      </w:r>
      <w:r w:rsidR="00546941" w:rsidRPr="00546941">
        <w:rPr>
          <w:rFonts w:ascii="Helvetica" w:hAnsi="Helvetica" w:cs="Helvetica"/>
          <w:b/>
          <w:bCs/>
          <w:sz w:val="28"/>
          <w:szCs w:val="28"/>
        </w:rPr>
        <w:t>S</w:t>
      </w:r>
      <w:r w:rsidRPr="00546941">
        <w:rPr>
          <w:rFonts w:ascii="Helvetica" w:hAnsi="Helvetica" w:cs="Helvetica"/>
          <w:b/>
          <w:bCs/>
          <w:sz w:val="28"/>
          <w:szCs w:val="28"/>
        </w:rPr>
        <w:t xml:space="preserve">ABILITA’ </w:t>
      </w:r>
    </w:p>
    <w:p w14:paraId="542605FC" w14:textId="48A0CC40" w:rsidR="00D95DEF" w:rsidRDefault="00D95DEF" w:rsidP="00DD1746">
      <w:pPr>
        <w:tabs>
          <w:tab w:val="left" w:pos="8100"/>
        </w:tabs>
        <w:rPr>
          <w:rFonts w:ascii="Helvetica" w:hAnsi="Helvetica" w:cs="Helvetica"/>
          <w:b/>
          <w:bCs/>
          <w:sz w:val="21"/>
          <w:szCs w:val="21"/>
        </w:rPr>
      </w:pPr>
    </w:p>
    <w:p w14:paraId="5BC88166" w14:textId="7A19D573" w:rsidR="005E0D6D" w:rsidRPr="00E52799" w:rsidRDefault="003A64A8" w:rsidP="00DD1746">
      <w:pPr>
        <w:tabs>
          <w:tab w:val="left" w:pos="8100"/>
        </w:tabs>
        <w:rPr>
          <w:rFonts w:ascii="Helvetica" w:hAnsi="Helvetica" w:cs="Helvetica"/>
          <w:b/>
          <w:bCs/>
          <w:sz w:val="21"/>
          <w:szCs w:val="21"/>
        </w:rPr>
      </w:pPr>
      <w:r>
        <w:rPr>
          <w:rFonts w:ascii="Helvetica" w:hAnsi="Helvetica" w:cs="Helvetica"/>
          <w:b/>
          <w:bCs/>
          <w:sz w:val="21"/>
          <w:szCs w:val="21"/>
        </w:rPr>
        <w:t>Highlights p</w:t>
      </w:r>
      <w:r w:rsidR="005E0D6D">
        <w:rPr>
          <w:rFonts w:ascii="Helvetica" w:hAnsi="Helvetica" w:cs="Helvetica"/>
          <w:b/>
          <w:bCs/>
          <w:sz w:val="21"/>
          <w:szCs w:val="21"/>
        </w:rPr>
        <w:t xml:space="preserve">erformance </w:t>
      </w:r>
      <w:r w:rsidR="00A308D4">
        <w:rPr>
          <w:rFonts w:ascii="Helvetica" w:hAnsi="Helvetica" w:cs="Helvetica"/>
          <w:b/>
          <w:bCs/>
          <w:sz w:val="21"/>
          <w:szCs w:val="21"/>
        </w:rPr>
        <w:t>economico-</w:t>
      </w:r>
      <w:r w:rsidR="005E0D6D">
        <w:rPr>
          <w:rFonts w:ascii="Helvetica" w:hAnsi="Helvetica" w:cs="Helvetica"/>
          <w:b/>
          <w:bCs/>
          <w:sz w:val="21"/>
          <w:szCs w:val="21"/>
        </w:rPr>
        <w:t>finanziarie</w:t>
      </w:r>
      <w:r w:rsidR="00A308D4">
        <w:rPr>
          <w:rFonts w:ascii="Helvetica" w:hAnsi="Helvetica" w:cs="Helvetica"/>
          <w:b/>
          <w:bCs/>
          <w:sz w:val="21"/>
          <w:szCs w:val="21"/>
        </w:rPr>
        <w:t xml:space="preserve"> 2021</w:t>
      </w:r>
      <w:r w:rsidR="005E0D6D">
        <w:rPr>
          <w:rFonts w:ascii="Helvetica" w:hAnsi="Helvetica" w:cs="Helvetica"/>
          <w:b/>
          <w:bCs/>
          <w:sz w:val="21"/>
          <w:szCs w:val="21"/>
        </w:rPr>
        <w:t>:</w:t>
      </w:r>
    </w:p>
    <w:p w14:paraId="71C2A563" w14:textId="3E2FF49A" w:rsidR="0096242C" w:rsidRPr="0096242C" w:rsidRDefault="00852DD5" w:rsidP="0096242C">
      <w:pPr>
        <w:pStyle w:val="Paragrafoelenco"/>
        <w:numPr>
          <w:ilvl w:val="0"/>
          <w:numId w:val="2"/>
        </w:numPr>
        <w:rPr>
          <w:rFonts w:ascii="Helvetica" w:hAnsi="Helvetica" w:cs="Helvetica"/>
          <w:b/>
          <w:bCs/>
          <w:sz w:val="21"/>
          <w:szCs w:val="21"/>
        </w:rPr>
      </w:pPr>
      <w:r>
        <w:rPr>
          <w:rFonts w:ascii="Helvetica" w:hAnsi="Helvetica" w:cs="Helvetica"/>
          <w:b/>
          <w:bCs/>
          <w:sz w:val="21"/>
          <w:szCs w:val="21"/>
        </w:rPr>
        <w:t>Ricavi</w:t>
      </w:r>
      <w:r w:rsidR="0096242C" w:rsidRPr="0096242C">
        <w:rPr>
          <w:rFonts w:ascii="Helvetica" w:hAnsi="Helvetica" w:cs="Helvetica"/>
          <w:b/>
          <w:bCs/>
          <w:sz w:val="21"/>
          <w:szCs w:val="21"/>
        </w:rPr>
        <w:t xml:space="preserve"> a 5</w:t>
      </w:r>
      <w:r w:rsidR="00145637">
        <w:rPr>
          <w:rFonts w:ascii="Helvetica" w:hAnsi="Helvetica" w:cs="Helvetica"/>
          <w:b/>
          <w:bCs/>
          <w:sz w:val="21"/>
          <w:szCs w:val="21"/>
        </w:rPr>
        <w:t>5</w:t>
      </w:r>
      <w:r w:rsidR="0096242C" w:rsidRPr="0096242C">
        <w:rPr>
          <w:rFonts w:ascii="Helvetica" w:hAnsi="Helvetica" w:cs="Helvetica"/>
          <w:b/>
          <w:bCs/>
          <w:sz w:val="21"/>
          <w:szCs w:val="21"/>
        </w:rPr>
        <w:t xml:space="preserve"> milioni di </w:t>
      </w:r>
      <w:r w:rsidR="00BC78AA">
        <w:rPr>
          <w:rFonts w:ascii="Helvetica" w:hAnsi="Helvetica" w:cs="Helvetica"/>
          <w:b/>
          <w:bCs/>
          <w:sz w:val="21"/>
          <w:szCs w:val="21"/>
        </w:rPr>
        <w:t>euro</w:t>
      </w:r>
      <w:r w:rsidR="0096723A">
        <w:rPr>
          <w:rFonts w:ascii="Helvetica" w:hAnsi="Helvetica" w:cs="Helvetica"/>
          <w:b/>
          <w:bCs/>
          <w:sz w:val="21"/>
          <w:szCs w:val="21"/>
        </w:rPr>
        <w:t xml:space="preserve"> con una crescita del +11%</w:t>
      </w:r>
      <w:r w:rsidR="0096242C" w:rsidRPr="0096242C">
        <w:rPr>
          <w:rFonts w:ascii="Helvetica" w:hAnsi="Helvetica" w:cs="Helvetica"/>
          <w:b/>
          <w:bCs/>
          <w:sz w:val="21"/>
          <w:szCs w:val="21"/>
        </w:rPr>
        <w:t xml:space="preserve"> </w:t>
      </w:r>
      <w:r w:rsidR="00145637">
        <w:rPr>
          <w:rFonts w:ascii="Helvetica" w:hAnsi="Helvetica" w:cs="Helvetica"/>
          <w:b/>
          <w:bCs/>
          <w:sz w:val="21"/>
          <w:szCs w:val="21"/>
        </w:rPr>
        <w:t>(49 milioni nel 2020)</w:t>
      </w:r>
    </w:p>
    <w:p w14:paraId="578B8F55" w14:textId="70570770" w:rsidR="0096242C" w:rsidRPr="0096242C" w:rsidRDefault="0096723A" w:rsidP="0096242C">
      <w:pPr>
        <w:pStyle w:val="Paragrafoelenco"/>
        <w:numPr>
          <w:ilvl w:val="0"/>
          <w:numId w:val="2"/>
        </w:numPr>
        <w:rPr>
          <w:rFonts w:ascii="Helvetica" w:hAnsi="Helvetica" w:cs="Helvetica"/>
          <w:b/>
          <w:bCs/>
          <w:sz w:val="21"/>
          <w:szCs w:val="21"/>
        </w:rPr>
      </w:pPr>
      <w:r>
        <w:rPr>
          <w:rFonts w:ascii="Helvetica" w:hAnsi="Helvetica" w:cs="Helvetica"/>
          <w:b/>
          <w:bCs/>
          <w:sz w:val="21"/>
          <w:szCs w:val="21"/>
        </w:rPr>
        <w:t xml:space="preserve">+37% </w:t>
      </w:r>
      <w:r w:rsidR="0096242C" w:rsidRPr="0096242C">
        <w:rPr>
          <w:rFonts w:ascii="Helvetica" w:hAnsi="Helvetica" w:cs="Helvetica"/>
          <w:b/>
          <w:bCs/>
          <w:sz w:val="21"/>
          <w:szCs w:val="21"/>
        </w:rPr>
        <w:t>EBITDA</w:t>
      </w:r>
      <w:r w:rsidR="005467C8">
        <w:rPr>
          <w:rFonts w:ascii="Helvetica" w:hAnsi="Helvetica" w:cs="Helvetica"/>
          <w:b/>
          <w:bCs/>
          <w:sz w:val="21"/>
          <w:szCs w:val="21"/>
        </w:rPr>
        <w:t>,</w:t>
      </w:r>
      <w:r w:rsidR="0096242C">
        <w:rPr>
          <w:rFonts w:ascii="Helvetica" w:hAnsi="Helvetica" w:cs="Helvetica"/>
          <w:b/>
          <w:bCs/>
          <w:sz w:val="21"/>
          <w:szCs w:val="21"/>
        </w:rPr>
        <w:t xml:space="preserve"> </w:t>
      </w:r>
      <w:r w:rsidR="0085053B">
        <w:rPr>
          <w:rFonts w:ascii="Helvetica" w:hAnsi="Helvetica" w:cs="Helvetica"/>
          <w:b/>
          <w:bCs/>
          <w:sz w:val="21"/>
          <w:szCs w:val="21"/>
        </w:rPr>
        <w:t>a</w:t>
      </w:r>
      <w:r w:rsidR="0096242C" w:rsidRPr="0096242C">
        <w:rPr>
          <w:rFonts w:ascii="Helvetica" w:hAnsi="Helvetica" w:cs="Helvetica"/>
          <w:b/>
          <w:bCs/>
          <w:sz w:val="21"/>
          <w:szCs w:val="21"/>
        </w:rPr>
        <w:t xml:space="preserve"> 8 milioni di </w:t>
      </w:r>
      <w:r w:rsidR="0096242C">
        <w:rPr>
          <w:rFonts w:ascii="Helvetica" w:hAnsi="Helvetica" w:cs="Helvetica"/>
          <w:b/>
          <w:bCs/>
          <w:sz w:val="21"/>
          <w:szCs w:val="21"/>
        </w:rPr>
        <w:t>euro</w:t>
      </w:r>
      <w:r>
        <w:rPr>
          <w:rFonts w:ascii="Helvetica" w:hAnsi="Helvetica" w:cs="Helvetica"/>
          <w:b/>
          <w:bCs/>
          <w:sz w:val="21"/>
          <w:szCs w:val="21"/>
        </w:rPr>
        <w:t xml:space="preserve"> </w:t>
      </w:r>
      <w:r w:rsidR="0096242C" w:rsidRPr="0096242C">
        <w:rPr>
          <w:rFonts w:ascii="Helvetica" w:hAnsi="Helvetica" w:cs="Helvetica"/>
          <w:b/>
          <w:bCs/>
          <w:sz w:val="21"/>
          <w:szCs w:val="21"/>
        </w:rPr>
        <w:t>(5,9 milioni nel 2020)</w:t>
      </w:r>
    </w:p>
    <w:p w14:paraId="76149758" w14:textId="76A66603" w:rsidR="0085053B" w:rsidRDefault="0096723A" w:rsidP="0085053B">
      <w:pPr>
        <w:pStyle w:val="Paragrafoelenco"/>
        <w:numPr>
          <w:ilvl w:val="0"/>
          <w:numId w:val="2"/>
        </w:numPr>
        <w:rPr>
          <w:rFonts w:ascii="Helvetica" w:hAnsi="Helvetica" w:cs="Helvetica"/>
          <w:b/>
          <w:bCs/>
          <w:sz w:val="21"/>
          <w:szCs w:val="21"/>
        </w:rPr>
      </w:pPr>
      <w:r>
        <w:rPr>
          <w:rFonts w:ascii="Helvetica" w:hAnsi="Helvetica" w:cs="Helvetica"/>
          <w:b/>
          <w:bCs/>
          <w:sz w:val="21"/>
          <w:szCs w:val="21"/>
        </w:rPr>
        <w:t xml:space="preserve">+101% </w:t>
      </w:r>
      <w:r w:rsidR="00145637" w:rsidRPr="0096242C">
        <w:rPr>
          <w:rFonts w:ascii="Helvetica" w:hAnsi="Helvetica" w:cs="Helvetica"/>
          <w:b/>
          <w:bCs/>
          <w:sz w:val="21"/>
          <w:szCs w:val="21"/>
        </w:rPr>
        <w:t>Utile netto</w:t>
      </w:r>
      <w:r w:rsidR="005467C8">
        <w:rPr>
          <w:rFonts w:ascii="Helvetica" w:hAnsi="Helvetica" w:cs="Helvetica"/>
          <w:b/>
          <w:bCs/>
          <w:sz w:val="21"/>
          <w:szCs w:val="21"/>
        </w:rPr>
        <w:t>,</w:t>
      </w:r>
      <w:r w:rsidR="00145637" w:rsidRPr="0096242C">
        <w:rPr>
          <w:rFonts w:ascii="Helvetica" w:hAnsi="Helvetica" w:cs="Helvetica"/>
          <w:b/>
          <w:bCs/>
          <w:sz w:val="21"/>
          <w:szCs w:val="21"/>
        </w:rPr>
        <w:t xml:space="preserve"> a 3,7 milioni </w:t>
      </w:r>
      <w:r w:rsidR="00145637">
        <w:rPr>
          <w:rFonts w:ascii="Helvetica" w:hAnsi="Helvetica" w:cs="Helvetica"/>
          <w:b/>
          <w:bCs/>
          <w:sz w:val="21"/>
          <w:szCs w:val="21"/>
        </w:rPr>
        <w:t>di euro (1,8 milioni del 2020)</w:t>
      </w:r>
    </w:p>
    <w:p w14:paraId="68A47C32" w14:textId="7AD6265E" w:rsidR="008C2908" w:rsidRDefault="008C2908" w:rsidP="0085053B">
      <w:pPr>
        <w:pStyle w:val="Paragrafoelenco"/>
        <w:numPr>
          <w:ilvl w:val="0"/>
          <w:numId w:val="2"/>
        </w:numPr>
        <w:rPr>
          <w:rFonts w:ascii="Helvetica" w:hAnsi="Helvetica" w:cs="Helvetica"/>
          <w:b/>
          <w:bCs/>
          <w:sz w:val="21"/>
          <w:szCs w:val="21"/>
        </w:rPr>
      </w:pPr>
      <w:r>
        <w:rPr>
          <w:rFonts w:ascii="Helvetica" w:hAnsi="Helvetica" w:cs="Helvetica"/>
          <w:b/>
          <w:bCs/>
          <w:sz w:val="21"/>
          <w:szCs w:val="21"/>
        </w:rPr>
        <w:t xml:space="preserve">PFN </w:t>
      </w:r>
      <w:r w:rsidR="004970CE">
        <w:rPr>
          <w:rFonts w:ascii="Helvetica" w:hAnsi="Helvetica" w:cs="Helvetica"/>
          <w:b/>
          <w:bCs/>
          <w:sz w:val="21"/>
          <w:szCs w:val="21"/>
        </w:rPr>
        <w:t>pari a positivi 2,4 milioni di euro (+4,5 milioni di euro rispetto al 2020)</w:t>
      </w:r>
    </w:p>
    <w:p w14:paraId="6734818F" w14:textId="4C0A8E8F" w:rsidR="0085053B" w:rsidRDefault="0085053B" w:rsidP="0085053B">
      <w:pPr>
        <w:pStyle w:val="Paragrafoelenco"/>
        <w:numPr>
          <w:ilvl w:val="0"/>
          <w:numId w:val="2"/>
        </w:numPr>
        <w:rPr>
          <w:rFonts w:ascii="Helvetica" w:hAnsi="Helvetica" w:cs="Helvetica"/>
          <w:b/>
          <w:bCs/>
          <w:sz w:val="21"/>
          <w:szCs w:val="21"/>
        </w:rPr>
      </w:pPr>
      <w:r w:rsidRPr="0085053B">
        <w:rPr>
          <w:rFonts w:ascii="Helvetica" w:hAnsi="Helvetica" w:cs="Helvetica"/>
          <w:b/>
          <w:bCs/>
          <w:sz w:val="21"/>
          <w:szCs w:val="21"/>
        </w:rPr>
        <w:t>Asset Under Management</w:t>
      </w:r>
      <w:r>
        <w:rPr>
          <w:rFonts w:ascii="Helvetica" w:hAnsi="Helvetica" w:cs="Helvetica"/>
          <w:b/>
          <w:bCs/>
          <w:sz w:val="21"/>
          <w:szCs w:val="21"/>
        </w:rPr>
        <w:t xml:space="preserve"> </w:t>
      </w:r>
      <w:r w:rsidR="00C47C95">
        <w:rPr>
          <w:rFonts w:ascii="Helvetica" w:hAnsi="Helvetica" w:cs="Helvetica"/>
          <w:b/>
          <w:bCs/>
          <w:sz w:val="21"/>
          <w:szCs w:val="21"/>
        </w:rPr>
        <w:t>(</w:t>
      </w:r>
      <w:proofErr w:type="spellStart"/>
      <w:r w:rsidR="00C47C95">
        <w:rPr>
          <w:rFonts w:ascii="Helvetica" w:hAnsi="Helvetica" w:cs="Helvetica"/>
          <w:b/>
          <w:bCs/>
          <w:sz w:val="21"/>
          <w:szCs w:val="21"/>
        </w:rPr>
        <w:t>AuM</w:t>
      </w:r>
      <w:proofErr w:type="spellEnd"/>
      <w:r w:rsidR="00C47C95">
        <w:rPr>
          <w:rFonts w:ascii="Helvetica" w:hAnsi="Helvetica" w:cs="Helvetica"/>
          <w:b/>
          <w:bCs/>
          <w:sz w:val="21"/>
          <w:szCs w:val="21"/>
        </w:rPr>
        <w:t xml:space="preserve">) </w:t>
      </w:r>
      <w:r>
        <w:rPr>
          <w:rFonts w:ascii="Helvetica" w:hAnsi="Helvetica" w:cs="Helvetica"/>
          <w:b/>
          <w:bCs/>
          <w:sz w:val="21"/>
          <w:szCs w:val="21"/>
        </w:rPr>
        <w:t>a</w:t>
      </w:r>
      <w:r w:rsidRPr="0085053B">
        <w:rPr>
          <w:rFonts w:ascii="Helvetica" w:hAnsi="Helvetica" w:cs="Helvetica"/>
          <w:b/>
          <w:bCs/>
          <w:sz w:val="21"/>
          <w:szCs w:val="21"/>
        </w:rPr>
        <w:t xml:space="preserve"> 19 miliardi di </w:t>
      </w:r>
      <w:r>
        <w:rPr>
          <w:rFonts w:ascii="Helvetica" w:hAnsi="Helvetica" w:cs="Helvetica"/>
          <w:b/>
          <w:bCs/>
          <w:sz w:val="21"/>
          <w:szCs w:val="21"/>
        </w:rPr>
        <w:t xml:space="preserve">euro, stabili </w:t>
      </w:r>
      <w:r w:rsidR="0096723A">
        <w:rPr>
          <w:rFonts w:ascii="Helvetica" w:hAnsi="Helvetica" w:cs="Helvetica"/>
          <w:b/>
          <w:bCs/>
          <w:sz w:val="21"/>
          <w:szCs w:val="21"/>
        </w:rPr>
        <w:t>sul</w:t>
      </w:r>
      <w:r>
        <w:rPr>
          <w:rFonts w:ascii="Helvetica" w:hAnsi="Helvetica" w:cs="Helvetica"/>
          <w:b/>
          <w:bCs/>
          <w:sz w:val="21"/>
          <w:szCs w:val="21"/>
        </w:rPr>
        <w:t xml:space="preserve"> 2020</w:t>
      </w:r>
      <w:r w:rsidRPr="0085053B">
        <w:rPr>
          <w:rFonts w:ascii="Helvetica" w:hAnsi="Helvetica" w:cs="Helvetica"/>
          <w:b/>
          <w:bCs/>
          <w:sz w:val="21"/>
          <w:szCs w:val="21"/>
        </w:rPr>
        <w:t xml:space="preserve"> </w:t>
      </w:r>
    </w:p>
    <w:p w14:paraId="1C31166C" w14:textId="77777777" w:rsidR="0085053B" w:rsidRDefault="0085053B" w:rsidP="0085053B">
      <w:pPr>
        <w:pStyle w:val="Paragrafoelenco"/>
        <w:rPr>
          <w:rFonts w:ascii="Helvetica" w:hAnsi="Helvetica" w:cs="Helvetica"/>
          <w:b/>
          <w:bCs/>
          <w:sz w:val="21"/>
          <w:szCs w:val="21"/>
        </w:rPr>
      </w:pPr>
    </w:p>
    <w:p w14:paraId="207C35EE" w14:textId="645B4348" w:rsidR="005E0D6D" w:rsidRPr="0085053B" w:rsidRDefault="003A64A8" w:rsidP="0085053B">
      <w:pPr>
        <w:rPr>
          <w:rFonts w:ascii="Helvetica" w:hAnsi="Helvetica" w:cs="Helvetica"/>
          <w:b/>
          <w:bCs/>
          <w:sz w:val="21"/>
          <w:szCs w:val="21"/>
        </w:rPr>
      </w:pPr>
      <w:r w:rsidRPr="0085053B">
        <w:rPr>
          <w:rFonts w:ascii="Helvetica" w:hAnsi="Helvetica" w:cs="Helvetica"/>
          <w:b/>
          <w:bCs/>
          <w:sz w:val="21"/>
          <w:szCs w:val="21"/>
        </w:rPr>
        <w:t>Highlights p</w:t>
      </w:r>
      <w:r w:rsidR="00092B6D" w:rsidRPr="0085053B">
        <w:rPr>
          <w:rFonts w:ascii="Helvetica" w:hAnsi="Helvetica" w:cs="Helvetica"/>
          <w:b/>
          <w:bCs/>
          <w:sz w:val="21"/>
          <w:szCs w:val="21"/>
        </w:rPr>
        <w:t xml:space="preserve">erformance </w:t>
      </w:r>
      <w:r w:rsidRPr="0085053B">
        <w:rPr>
          <w:rFonts w:ascii="Helvetica" w:hAnsi="Helvetica" w:cs="Helvetica"/>
          <w:b/>
          <w:bCs/>
          <w:sz w:val="21"/>
          <w:szCs w:val="21"/>
        </w:rPr>
        <w:t>ESG</w:t>
      </w:r>
      <w:r w:rsidR="00A308D4" w:rsidRPr="0085053B">
        <w:rPr>
          <w:rFonts w:ascii="Helvetica" w:hAnsi="Helvetica" w:cs="Helvetica"/>
          <w:b/>
          <w:bCs/>
          <w:sz w:val="21"/>
          <w:szCs w:val="21"/>
        </w:rPr>
        <w:t xml:space="preserve"> 2021</w:t>
      </w:r>
      <w:r w:rsidR="005E0D6D" w:rsidRPr="0085053B">
        <w:rPr>
          <w:rFonts w:ascii="Helvetica" w:hAnsi="Helvetica" w:cs="Helvetica"/>
          <w:b/>
          <w:bCs/>
          <w:sz w:val="21"/>
          <w:szCs w:val="21"/>
        </w:rPr>
        <w:t>:</w:t>
      </w:r>
    </w:p>
    <w:p w14:paraId="01F03296" w14:textId="15647A6F" w:rsidR="002F4660" w:rsidRPr="002F4660" w:rsidRDefault="002F4660" w:rsidP="002F4660">
      <w:pPr>
        <w:pStyle w:val="Paragrafoelenco"/>
        <w:numPr>
          <w:ilvl w:val="0"/>
          <w:numId w:val="2"/>
        </w:numPr>
        <w:tabs>
          <w:tab w:val="left" w:pos="8100"/>
        </w:tabs>
        <w:jc w:val="both"/>
        <w:rPr>
          <w:rFonts w:ascii="Helvetica" w:hAnsi="Helvetica" w:cs="Helvetica"/>
          <w:b/>
          <w:bCs/>
          <w:sz w:val="21"/>
          <w:szCs w:val="21"/>
        </w:rPr>
      </w:pPr>
      <w:r w:rsidRPr="002F4660">
        <w:rPr>
          <w:rFonts w:ascii="Helvetica" w:hAnsi="Helvetica" w:cs="Helvetica"/>
          <w:b/>
          <w:bCs/>
          <w:sz w:val="21"/>
          <w:szCs w:val="21"/>
        </w:rPr>
        <w:t xml:space="preserve">48,5 tonnellate di CO2 </w:t>
      </w:r>
      <w:r w:rsidR="00D700C7">
        <w:rPr>
          <w:rFonts w:ascii="Helvetica" w:hAnsi="Helvetica" w:cs="Helvetica"/>
          <w:b/>
          <w:bCs/>
          <w:sz w:val="21"/>
          <w:szCs w:val="21"/>
        </w:rPr>
        <w:t xml:space="preserve">risparmiate </w:t>
      </w:r>
      <w:r w:rsidRPr="002F4660">
        <w:rPr>
          <w:rFonts w:ascii="Helvetica" w:hAnsi="Helvetica" w:cs="Helvetica"/>
          <w:b/>
          <w:bCs/>
          <w:sz w:val="21"/>
          <w:szCs w:val="21"/>
        </w:rPr>
        <w:t>grazie a</w:t>
      </w:r>
      <w:r w:rsidR="00BC78AA">
        <w:rPr>
          <w:rFonts w:ascii="Helvetica" w:hAnsi="Helvetica" w:cs="Helvetica"/>
          <w:b/>
          <w:bCs/>
          <w:sz w:val="21"/>
          <w:szCs w:val="21"/>
        </w:rPr>
        <w:t xml:space="preserve"> processi di</w:t>
      </w:r>
      <w:r w:rsidRPr="002F4660">
        <w:rPr>
          <w:rFonts w:ascii="Helvetica" w:hAnsi="Helvetica" w:cs="Helvetica"/>
          <w:b/>
          <w:bCs/>
          <w:sz w:val="21"/>
          <w:szCs w:val="21"/>
        </w:rPr>
        <w:t xml:space="preserve"> innovazione e dematerializzazione</w:t>
      </w:r>
    </w:p>
    <w:p w14:paraId="3550A85F" w14:textId="026658F5" w:rsidR="00716D54" w:rsidRPr="007C32FC" w:rsidRDefault="00DF591A" w:rsidP="007C32FC">
      <w:pPr>
        <w:pStyle w:val="Paragrafoelenco"/>
        <w:numPr>
          <w:ilvl w:val="0"/>
          <w:numId w:val="2"/>
        </w:numPr>
        <w:tabs>
          <w:tab w:val="left" w:pos="8100"/>
        </w:tabs>
        <w:spacing w:line="256" w:lineRule="auto"/>
        <w:jc w:val="both"/>
        <w:rPr>
          <w:rFonts w:ascii="Helvetica" w:hAnsi="Helvetica" w:cs="Helvetica"/>
          <w:b/>
          <w:bCs/>
          <w:sz w:val="21"/>
          <w:szCs w:val="21"/>
        </w:rPr>
      </w:pPr>
      <w:r>
        <w:rPr>
          <w:rFonts w:ascii="Helvetica" w:hAnsi="Helvetica" w:cs="Helvetica"/>
          <w:b/>
          <w:bCs/>
          <w:sz w:val="21"/>
          <w:szCs w:val="21"/>
        </w:rPr>
        <w:t>Rafforzato</w:t>
      </w:r>
      <w:r w:rsidR="008D5DFA">
        <w:rPr>
          <w:rFonts w:ascii="Helvetica" w:hAnsi="Helvetica" w:cs="Helvetica"/>
          <w:b/>
          <w:bCs/>
          <w:sz w:val="21"/>
          <w:szCs w:val="21"/>
        </w:rPr>
        <w:t xml:space="preserve"> </w:t>
      </w:r>
      <w:r w:rsidR="00716D54">
        <w:rPr>
          <w:rFonts w:ascii="Helvetica" w:hAnsi="Helvetica" w:cs="Helvetica"/>
          <w:b/>
          <w:bCs/>
          <w:sz w:val="21"/>
          <w:szCs w:val="21"/>
        </w:rPr>
        <w:t xml:space="preserve">il “Comitato Controllo, Rischi e Sostenibilità” </w:t>
      </w:r>
      <w:r w:rsidR="007C32FC">
        <w:rPr>
          <w:rFonts w:ascii="Helvetica" w:hAnsi="Helvetica" w:cs="Helvetica"/>
          <w:b/>
          <w:bCs/>
          <w:sz w:val="21"/>
          <w:szCs w:val="21"/>
        </w:rPr>
        <w:t>per</w:t>
      </w:r>
      <w:r w:rsidR="005634D4">
        <w:rPr>
          <w:rFonts w:ascii="Helvetica" w:hAnsi="Helvetica" w:cs="Helvetica"/>
          <w:b/>
          <w:bCs/>
          <w:sz w:val="21"/>
          <w:szCs w:val="21"/>
        </w:rPr>
        <w:t xml:space="preserve"> </w:t>
      </w:r>
      <w:r w:rsidR="00D700C7">
        <w:rPr>
          <w:rFonts w:ascii="Helvetica" w:hAnsi="Helvetica" w:cs="Helvetica"/>
          <w:b/>
          <w:bCs/>
          <w:sz w:val="21"/>
          <w:szCs w:val="21"/>
        </w:rPr>
        <w:t xml:space="preserve">il </w:t>
      </w:r>
      <w:r w:rsidR="005634D4">
        <w:rPr>
          <w:rFonts w:ascii="Helvetica" w:hAnsi="Helvetica" w:cs="Helvetica"/>
          <w:b/>
          <w:bCs/>
          <w:sz w:val="21"/>
          <w:szCs w:val="21"/>
        </w:rPr>
        <w:t>presidio</w:t>
      </w:r>
      <w:r w:rsidR="00D700C7">
        <w:rPr>
          <w:rFonts w:ascii="Helvetica" w:hAnsi="Helvetica" w:cs="Helvetica"/>
          <w:b/>
          <w:bCs/>
          <w:sz w:val="21"/>
          <w:szCs w:val="21"/>
        </w:rPr>
        <w:t xml:space="preserve"> delle</w:t>
      </w:r>
      <w:r w:rsidR="005634D4">
        <w:rPr>
          <w:rFonts w:ascii="Helvetica" w:hAnsi="Helvetica" w:cs="Helvetica"/>
          <w:b/>
          <w:bCs/>
          <w:sz w:val="21"/>
          <w:szCs w:val="21"/>
        </w:rPr>
        <w:t xml:space="preserve"> tematiche</w:t>
      </w:r>
      <w:r w:rsidR="007C32FC">
        <w:rPr>
          <w:rFonts w:ascii="Helvetica" w:hAnsi="Helvetica" w:cs="Helvetica"/>
          <w:b/>
          <w:bCs/>
          <w:sz w:val="21"/>
          <w:szCs w:val="21"/>
        </w:rPr>
        <w:t xml:space="preserve"> CSR </w:t>
      </w:r>
    </w:p>
    <w:p w14:paraId="1723F545" w14:textId="48A5E978" w:rsidR="006B1DF6" w:rsidRPr="00E52799" w:rsidRDefault="00BC78AA" w:rsidP="003130ED">
      <w:pPr>
        <w:pStyle w:val="Paragrafoelenco"/>
        <w:numPr>
          <w:ilvl w:val="0"/>
          <w:numId w:val="2"/>
        </w:numPr>
        <w:tabs>
          <w:tab w:val="left" w:pos="8100"/>
        </w:tabs>
        <w:jc w:val="both"/>
        <w:rPr>
          <w:rFonts w:ascii="Helvetica" w:hAnsi="Helvetica" w:cs="Helvetica"/>
          <w:b/>
          <w:bCs/>
          <w:sz w:val="21"/>
          <w:szCs w:val="21"/>
        </w:rPr>
      </w:pPr>
      <w:r>
        <w:rPr>
          <w:rFonts w:ascii="Helvetica" w:hAnsi="Helvetica" w:cs="Helvetica"/>
          <w:b/>
          <w:bCs/>
          <w:sz w:val="21"/>
          <w:szCs w:val="21"/>
        </w:rPr>
        <w:t>Ottenuti il</w:t>
      </w:r>
      <w:r w:rsidR="006B1DF6" w:rsidRPr="00E52799">
        <w:rPr>
          <w:rFonts w:ascii="Helvetica" w:hAnsi="Helvetica" w:cs="Helvetica"/>
          <w:b/>
          <w:bCs/>
          <w:sz w:val="21"/>
          <w:szCs w:val="21"/>
        </w:rPr>
        <w:t xml:space="preserve"> Rating </w:t>
      </w:r>
      <w:r w:rsidR="00D700C7">
        <w:rPr>
          <w:rFonts w:ascii="Helvetica" w:hAnsi="Helvetica" w:cs="Helvetica"/>
          <w:b/>
          <w:bCs/>
          <w:sz w:val="21"/>
          <w:szCs w:val="21"/>
        </w:rPr>
        <w:t xml:space="preserve">sostenibilità </w:t>
      </w:r>
      <w:r w:rsidR="006B1DF6" w:rsidRPr="00E52799">
        <w:rPr>
          <w:rFonts w:ascii="Helvetica" w:hAnsi="Helvetica" w:cs="Helvetica"/>
          <w:b/>
          <w:bCs/>
          <w:sz w:val="21"/>
          <w:szCs w:val="21"/>
        </w:rPr>
        <w:t xml:space="preserve">“Gold” di </w:t>
      </w:r>
      <w:proofErr w:type="spellStart"/>
      <w:r w:rsidR="006B1DF6" w:rsidRPr="00E52799">
        <w:rPr>
          <w:rFonts w:ascii="Helvetica" w:hAnsi="Helvetica" w:cs="Helvetica"/>
          <w:b/>
          <w:bCs/>
          <w:sz w:val="21"/>
          <w:szCs w:val="21"/>
        </w:rPr>
        <w:t>EcoVadis</w:t>
      </w:r>
      <w:proofErr w:type="spellEnd"/>
      <w:r w:rsidR="006B1DF6" w:rsidRPr="00E52799">
        <w:rPr>
          <w:rFonts w:ascii="Helvetica" w:hAnsi="Helvetica" w:cs="Helvetica"/>
          <w:b/>
          <w:bCs/>
          <w:sz w:val="21"/>
          <w:szCs w:val="21"/>
        </w:rPr>
        <w:t xml:space="preserve"> </w:t>
      </w:r>
      <w:r w:rsidR="00D3688E" w:rsidRPr="00E52799">
        <w:rPr>
          <w:rFonts w:ascii="Helvetica" w:hAnsi="Helvetica" w:cs="Helvetica"/>
          <w:b/>
          <w:bCs/>
          <w:sz w:val="21"/>
          <w:szCs w:val="21"/>
        </w:rPr>
        <w:t>e il Rating di legalità di AGCM</w:t>
      </w:r>
    </w:p>
    <w:p w14:paraId="57458ABD" w14:textId="5A3043E7" w:rsidR="00D95DEF" w:rsidRPr="00971FCF" w:rsidRDefault="00D700C7" w:rsidP="005A7C98">
      <w:pPr>
        <w:pStyle w:val="Paragrafoelenco"/>
        <w:numPr>
          <w:ilvl w:val="0"/>
          <w:numId w:val="2"/>
        </w:numPr>
        <w:tabs>
          <w:tab w:val="left" w:pos="8100"/>
        </w:tabs>
        <w:jc w:val="both"/>
      </w:pPr>
      <w:r>
        <w:rPr>
          <w:rFonts w:ascii="Helvetica" w:hAnsi="Helvetica" w:cs="Helvetica"/>
          <w:b/>
          <w:bCs/>
          <w:sz w:val="21"/>
          <w:szCs w:val="21"/>
        </w:rPr>
        <w:t>I</w:t>
      </w:r>
      <w:r w:rsidR="002F4660" w:rsidRPr="00E52799">
        <w:rPr>
          <w:rFonts w:ascii="Helvetica" w:hAnsi="Helvetica" w:cs="Helvetica"/>
          <w:b/>
          <w:bCs/>
          <w:sz w:val="21"/>
          <w:szCs w:val="21"/>
        </w:rPr>
        <w:t>nvestimenti in hardware e software pari al 2,4% del fatturato totale</w:t>
      </w:r>
    </w:p>
    <w:p w14:paraId="5B24C1BF" w14:textId="77777777" w:rsidR="00971FCF" w:rsidRPr="00D95DEF" w:rsidRDefault="00971FCF" w:rsidP="00971FCF">
      <w:pPr>
        <w:pStyle w:val="Paragrafoelenco"/>
        <w:tabs>
          <w:tab w:val="left" w:pos="8100"/>
        </w:tabs>
        <w:jc w:val="both"/>
      </w:pPr>
    </w:p>
    <w:p w14:paraId="67BBBCA1" w14:textId="73523AEA" w:rsidR="00092B6D" w:rsidRDefault="00E0210D" w:rsidP="00950505">
      <w:pPr>
        <w:jc w:val="both"/>
        <w:rPr>
          <w:rFonts w:ascii="Helvetica" w:hAnsi="Helvetica" w:cs="Helvetica"/>
        </w:rPr>
      </w:pPr>
      <w:r w:rsidRPr="00E9239A">
        <w:rPr>
          <w:rFonts w:ascii="Helvetica" w:hAnsi="Helvetica" w:cs="Helvetica"/>
          <w:i/>
          <w:iCs/>
        </w:rPr>
        <w:t xml:space="preserve">Milano, </w:t>
      </w:r>
      <w:r w:rsidR="0070081C">
        <w:rPr>
          <w:rFonts w:ascii="Helvetica" w:hAnsi="Helvetica" w:cs="Helvetica"/>
          <w:i/>
          <w:iCs/>
        </w:rPr>
        <w:t>20</w:t>
      </w:r>
      <w:r w:rsidR="00AE7F3C" w:rsidRPr="00E9239A">
        <w:rPr>
          <w:rFonts w:ascii="Helvetica" w:hAnsi="Helvetica" w:cs="Helvetica"/>
          <w:i/>
          <w:iCs/>
        </w:rPr>
        <w:t xml:space="preserve"> </w:t>
      </w:r>
      <w:r w:rsidR="00950505">
        <w:rPr>
          <w:rFonts w:ascii="Helvetica" w:hAnsi="Helvetica" w:cs="Helvetica"/>
          <w:i/>
          <w:iCs/>
        </w:rPr>
        <w:t>aprile</w:t>
      </w:r>
      <w:r w:rsidR="00AE7F3C" w:rsidRPr="00E9239A">
        <w:rPr>
          <w:rFonts w:ascii="Helvetica" w:hAnsi="Helvetica" w:cs="Helvetica"/>
          <w:i/>
          <w:iCs/>
        </w:rPr>
        <w:t xml:space="preserve"> </w:t>
      </w:r>
      <w:r w:rsidR="00CB477F" w:rsidRPr="00E9239A">
        <w:rPr>
          <w:rFonts w:ascii="Helvetica" w:hAnsi="Helvetica" w:cs="Helvetica"/>
          <w:i/>
          <w:iCs/>
        </w:rPr>
        <w:t>202</w:t>
      </w:r>
      <w:r w:rsidR="00117013" w:rsidRPr="00E9239A">
        <w:rPr>
          <w:rFonts w:ascii="Helvetica" w:hAnsi="Helvetica" w:cs="Helvetica"/>
          <w:i/>
          <w:iCs/>
        </w:rPr>
        <w:t>2</w:t>
      </w:r>
      <w:r w:rsidR="00CB477F" w:rsidRPr="00E9239A">
        <w:rPr>
          <w:rFonts w:ascii="Helvetica" w:hAnsi="Helvetica" w:cs="Helvetica"/>
        </w:rPr>
        <w:t xml:space="preserve"> </w:t>
      </w:r>
      <w:r w:rsidR="0090459D" w:rsidRPr="00E9239A">
        <w:rPr>
          <w:rFonts w:ascii="Helvetica" w:hAnsi="Helvetica" w:cs="Helvetica"/>
        </w:rPr>
        <w:t xml:space="preserve">- Il </w:t>
      </w:r>
      <w:r w:rsidR="00092B6D">
        <w:rPr>
          <w:rFonts w:ascii="Helvetica" w:hAnsi="Helvetica" w:cs="Helvetica"/>
        </w:rPr>
        <w:t xml:space="preserve">CDA del </w:t>
      </w:r>
      <w:r w:rsidR="0090459D" w:rsidRPr="00E9239A">
        <w:rPr>
          <w:rFonts w:ascii="Helvetica" w:hAnsi="Helvetica" w:cs="Helvetica"/>
        </w:rPr>
        <w:t xml:space="preserve">Gruppo </w:t>
      </w:r>
      <w:proofErr w:type="spellStart"/>
      <w:r w:rsidR="0090459D" w:rsidRPr="00E9239A">
        <w:rPr>
          <w:rFonts w:ascii="Helvetica" w:hAnsi="Helvetica" w:cs="Helvetica"/>
        </w:rPr>
        <w:t>Fire</w:t>
      </w:r>
      <w:proofErr w:type="spellEnd"/>
      <w:r w:rsidR="0090459D" w:rsidRPr="00E9239A">
        <w:rPr>
          <w:rFonts w:ascii="Helvetica" w:hAnsi="Helvetica" w:cs="Helvetica"/>
        </w:rPr>
        <w:t xml:space="preserve">, prima realtà indipendente in Italia nel </w:t>
      </w:r>
      <w:r w:rsidR="0090459D" w:rsidRPr="00C25F32">
        <w:rPr>
          <w:rFonts w:ascii="Helvetica" w:hAnsi="Helvetica" w:cs="Helvetica"/>
          <w:i/>
          <w:iCs/>
        </w:rPr>
        <w:t>credit management,</w:t>
      </w:r>
      <w:r w:rsidR="0090459D" w:rsidRPr="00E9239A">
        <w:rPr>
          <w:rFonts w:ascii="Helvetica" w:hAnsi="Helvetica" w:cs="Helvetica"/>
        </w:rPr>
        <w:t xml:space="preserve"> </w:t>
      </w:r>
      <w:r w:rsidR="00092B6D">
        <w:rPr>
          <w:rFonts w:ascii="Helvetica" w:hAnsi="Helvetica" w:cs="Helvetica"/>
        </w:rPr>
        <w:t xml:space="preserve">ha approvato </w:t>
      </w:r>
      <w:r w:rsidR="00D700C7">
        <w:rPr>
          <w:rFonts w:ascii="Helvetica" w:hAnsi="Helvetica" w:cs="Helvetica"/>
        </w:rPr>
        <w:t>-</w:t>
      </w:r>
      <w:r w:rsidR="00092B6D">
        <w:rPr>
          <w:rFonts w:ascii="Helvetica" w:hAnsi="Helvetica" w:cs="Helvetica"/>
        </w:rPr>
        <w:t xml:space="preserve"> per il primo anno contestualmente - </w:t>
      </w:r>
      <w:r w:rsidR="00092B6D" w:rsidRPr="005A7C98">
        <w:rPr>
          <w:rFonts w:ascii="Helvetica" w:hAnsi="Helvetica" w:cs="Helvetica"/>
          <w:b/>
          <w:bCs/>
        </w:rPr>
        <w:t xml:space="preserve">il </w:t>
      </w:r>
      <w:r w:rsidR="00971FCF">
        <w:rPr>
          <w:rFonts w:ascii="Helvetica" w:hAnsi="Helvetica" w:cs="Helvetica"/>
          <w:b/>
          <w:bCs/>
        </w:rPr>
        <w:t>B</w:t>
      </w:r>
      <w:r w:rsidR="00092B6D" w:rsidRPr="005A7C98">
        <w:rPr>
          <w:rFonts w:ascii="Helvetica" w:hAnsi="Helvetica" w:cs="Helvetica"/>
          <w:b/>
          <w:bCs/>
        </w:rPr>
        <w:t xml:space="preserve">ilancio </w:t>
      </w:r>
      <w:r w:rsidR="00971FCF">
        <w:rPr>
          <w:rFonts w:ascii="Helvetica" w:hAnsi="Helvetica" w:cs="Helvetica"/>
          <w:b/>
          <w:bCs/>
        </w:rPr>
        <w:t>C</w:t>
      </w:r>
      <w:r w:rsidR="00092B6D" w:rsidRPr="005A7C98">
        <w:rPr>
          <w:rFonts w:ascii="Helvetica" w:hAnsi="Helvetica" w:cs="Helvetica"/>
          <w:b/>
          <w:bCs/>
        </w:rPr>
        <w:t>onsolidato</w:t>
      </w:r>
      <w:r w:rsidR="00971FCF">
        <w:rPr>
          <w:rFonts w:ascii="Helvetica" w:hAnsi="Helvetica" w:cs="Helvetica"/>
          <w:b/>
          <w:bCs/>
        </w:rPr>
        <w:t xml:space="preserve"> </w:t>
      </w:r>
      <w:r w:rsidR="00092B6D" w:rsidRPr="005A7C98">
        <w:rPr>
          <w:rFonts w:ascii="Helvetica" w:hAnsi="Helvetica" w:cs="Helvetica"/>
          <w:b/>
          <w:bCs/>
        </w:rPr>
        <w:t xml:space="preserve">ed il </w:t>
      </w:r>
      <w:r w:rsidR="00971FCF">
        <w:rPr>
          <w:rFonts w:ascii="Helvetica" w:hAnsi="Helvetica" w:cs="Helvetica"/>
          <w:b/>
          <w:bCs/>
        </w:rPr>
        <w:t>B</w:t>
      </w:r>
      <w:r w:rsidR="00092B6D" w:rsidRPr="005A7C98">
        <w:rPr>
          <w:rFonts w:ascii="Helvetica" w:hAnsi="Helvetica" w:cs="Helvetica"/>
          <w:b/>
          <w:bCs/>
        </w:rPr>
        <w:t>ilancio di Responsabilità 2021</w:t>
      </w:r>
      <w:r w:rsidR="00E14A48">
        <w:rPr>
          <w:rFonts w:ascii="Helvetica" w:hAnsi="Helvetica" w:cs="Helvetica"/>
        </w:rPr>
        <w:t>.</w:t>
      </w:r>
      <w:r w:rsidR="00DE1F8A">
        <w:rPr>
          <w:rFonts w:ascii="Helvetica" w:hAnsi="Helvetica" w:cs="Helvetica"/>
        </w:rPr>
        <w:t xml:space="preserve"> </w:t>
      </w:r>
      <w:r w:rsidR="00092B6D">
        <w:rPr>
          <w:rFonts w:ascii="Helvetica" w:hAnsi="Helvetica" w:cs="Helvetica"/>
        </w:rPr>
        <w:t xml:space="preserve">Per la prima volta, inoltre, il </w:t>
      </w:r>
      <w:r w:rsidR="00971FCF">
        <w:rPr>
          <w:rFonts w:ascii="Helvetica" w:hAnsi="Helvetica" w:cs="Helvetica"/>
        </w:rPr>
        <w:t>B</w:t>
      </w:r>
      <w:r w:rsidR="00092B6D">
        <w:rPr>
          <w:rFonts w:ascii="Helvetica" w:hAnsi="Helvetica" w:cs="Helvetica"/>
        </w:rPr>
        <w:t xml:space="preserve">ilancio di Responsabilità </w:t>
      </w:r>
      <w:r w:rsidR="00D700C7">
        <w:rPr>
          <w:rFonts w:ascii="Helvetica" w:hAnsi="Helvetica" w:cs="Helvetica"/>
        </w:rPr>
        <w:t>-</w:t>
      </w:r>
      <w:r w:rsidR="00092B6D">
        <w:rPr>
          <w:rFonts w:ascii="Helvetica" w:hAnsi="Helvetica" w:cs="Helvetica"/>
        </w:rPr>
        <w:t xml:space="preserve"> giunto alla 16ma ed</w:t>
      </w:r>
      <w:r w:rsidR="00A308D4">
        <w:rPr>
          <w:rFonts w:ascii="Helvetica" w:hAnsi="Helvetica" w:cs="Helvetica"/>
        </w:rPr>
        <w:t>izi</w:t>
      </w:r>
      <w:r w:rsidR="00092B6D">
        <w:rPr>
          <w:rFonts w:ascii="Helvetica" w:hAnsi="Helvetica" w:cs="Helvetica"/>
        </w:rPr>
        <w:t xml:space="preserve">one - è stato sottoposto </w:t>
      </w:r>
      <w:r w:rsidR="003A64A8">
        <w:rPr>
          <w:rFonts w:ascii="Helvetica" w:hAnsi="Helvetica" w:cs="Helvetica"/>
        </w:rPr>
        <w:t xml:space="preserve">a revisione volontaria da parte di una delle quattro principali società di consulenza internazionali. Il </w:t>
      </w:r>
      <w:r w:rsidR="00971FCF">
        <w:rPr>
          <w:rFonts w:ascii="Helvetica" w:hAnsi="Helvetica" w:cs="Helvetica"/>
        </w:rPr>
        <w:t>B</w:t>
      </w:r>
      <w:r w:rsidR="003A64A8">
        <w:rPr>
          <w:rFonts w:ascii="Helvetica" w:hAnsi="Helvetica" w:cs="Helvetica"/>
        </w:rPr>
        <w:t xml:space="preserve">ilancio </w:t>
      </w:r>
      <w:r w:rsidR="00971FCF">
        <w:rPr>
          <w:rFonts w:ascii="Helvetica" w:hAnsi="Helvetica" w:cs="Helvetica"/>
        </w:rPr>
        <w:t>C</w:t>
      </w:r>
      <w:r w:rsidR="003A64A8">
        <w:rPr>
          <w:rFonts w:ascii="Helvetica" w:hAnsi="Helvetica" w:cs="Helvetica"/>
        </w:rPr>
        <w:t xml:space="preserve">onsolidato verrà approvato dall’Assemblea degli Azionisti il prossimo 28 aprile. </w:t>
      </w:r>
    </w:p>
    <w:p w14:paraId="531F53E0" w14:textId="2B6F5FEF" w:rsidR="00971FCF" w:rsidRDefault="00AE51E4" w:rsidP="0090459D">
      <w:pPr>
        <w:tabs>
          <w:tab w:val="left" w:pos="8100"/>
        </w:tabs>
        <w:spacing w:line="276" w:lineRule="auto"/>
        <w:jc w:val="both"/>
        <w:rPr>
          <w:rFonts w:ascii="Helvetica" w:hAnsi="Helvetica" w:cs="Helvetica"/>
        </w:rPr>
      </w:pPr>
      <w:r w:rsidRPr="00C86993">
        <w:rPr>
          <w:rFonts w:ascii="Helvetica" w:hAnsi="Helvetica" w:cs="Helvetica"/>
          <w:b/>
          <w:bCs/>
        </w:rPr>
        <w:t xml:space="preserve">Sergio </w:t>
      </w:r>
      <w:proofErr w:type="spellStart"/>
      <w:r w:rsidRPr="00C86993">
        <w:rPr>
          <w:rFonts w:ascii="Helvetica" w:hAnsi="Helvetica" w:cs="Helvetica"/>
          <w:b/>
          <w:bCs/>
        </w:rPr>
        <w:t>Bommarito</w:t>
      </w:r>
      <w:proofErr w:type="spellEnd"/>
      <w:r w:rsidRPr="00C86993">
        <w:rPr>
          <w:rFonts w:ascii="Helvetica" w:hAnsi="Helvetica" w:cs="Helvetica"/>
          <w:b/>
          <w:bCs/>
        </w:rPr>
        <w:t>, Executive Chairman e CEO del Gruppo</w:t>
      </w:r>
      <w:r w:rsidRPr="00AE51E4">
        <w:rPr>
          <w:rFonts w:ascii="Helvetica" w:hAnsi="Helvetica" w:cs="Helvetica"/>
        </w:rPr>
        <w:t xml:space="preserve">, dichiara: </w:t>
      </w:r>
      <w:r w:rsidR="00521524" w:rsidRPr="00521524">
        <w:rPr>
          <w:rFonts w:ascii="Helvetica" w:hAnsi="Helvetica" w:cs="Helvetica"/>
          <w:i/>
          <w:iCs/>
        </w:rPr>
        <w:t>“</w:t>
      </w:r>
      <w:r w:rsidR="00C47C95">
        <w:rPr>
          <w:rFonts w:ascii="Helvetica" w:hAnsi="Helvetica" w:cs="Helvetica"/>
          <w:i/>
          <w:iCs/>
        </w:rPr>
        <w:t xml:space="preserve">Gli </w:t>
      </w:r>
      <w:r w:rsidR="00313BA1">
        <w:rPr>
          <w:rFonts w:ascii="Helvetica" w:hAnsi="Helvetica" w:cs="Helvetica"/>
          <w:i/>
          <w:iCs/>
        </w:rPr>
        <w:t>eccellenti</w:t>
      </w:r>
      <w:r w:rsidR="00C47C95">
        <w:rPr>
          <w:rFonts w:ascii="Helvetica" w:hAnsi="Helvetica" w:cs="Helvetica"/>
          <w:i/>
          <w:iCs/>
        </w:rPr>
        <w:t xml:space="preserve"> risultati</w:t>
      </w:r>
      <w:r w:rsidR="001236D8" w:rsidRPr="00521524">
        <w:rPr>
          <w:rFonts w:ascii="Helvetica" w:hAnsi="Helvetica" w:cs="Helvetica"/>
          <w:i/>
          <w:iCs/>
        </w:rPr>
        <w:t xml:space="preserve"> dell’anno,</w:t>
      </w:r>
      <w:r w:rsidR="003861ED" w:rsidRPr="00521524">
        <w:rPr>
          <w:rFonts w:ascii="Helvetica" w:hAnsi="Helvetica" w:cs="Helvetica"/>
          <w:i/>
          <w:iCs/>
        </w:rPr>
        <w:t xml:space="preserve"> </w:t>
      </w:r>
      <w:r w:rsidR="003506FE">
        <w:rPr>
          <w:rFonts w:ascii="Helvetica" w:hAnsi="Helvetica" w:cs="Helvetica"/>
          <w:i/>
          <w:iCs/>
        </w:rPr>
        <w:t>che mostrano una</w:t>
      </w:r>
      <w:r w:rsidR="003861ED" w:rsidRPr="00521524">
        <w:rPr>
          <w:rFonts w:ascii="Helvetica" w:hAnsi="Helvetica" w:cs="Helvetica"/>
          <w:i/>
          <w:iCs/>
        </w:rPr>
        <w:t xml:space="preserve"> </w:t>
      </w:r>
      <w:r w:rsidR="00110CEE">
        <w:rPr>
          <w:rFonts w:ascii="Helvetica" w:hAnsi="Helvetica" w:cs="Helvetica"/>
          <w:i/>
          <w:iCs/>
        </w:rPr>
        <w:t xml:space="preserve">significativa </w:t>
      </w:r>
      <w:r w:rsidR="003861ED" w:rsidRPr="00521524">
        <w:rPr>
          <w:rFonts w:ascii="Helvetica" w:hAnsi="Helvetica" w:cs="Helvetica"/>
          <w:i/>
          <w:iCs/>
        </w:rPr>
        <w:t xml:space="preserve">crescita della </w:t>
      </w:r>
      <w:r w:rsidR="00110CEE">
        <w:rPr>
          <w:rFonts w:ascii="Helvetica" w:hAnsi="Helvetica" w:cs="Helvetica"/>
          <w:i/>
          <w:iCs/>
        </w:rPr>
        <w:t>profittabilità</w:t>
      </w:r>
      <w:r w:rsidR="003861ED" w:rsidRPr="00521524">
        <w:rPr>
          <w:rFonts w:ascii="Helvetica" w:hAnsi="Helvetica" w:cs="Helvetica"/>
          <w:i/>
          <w:iCs/>
        </w:rPr>
        <w:t xml:space="preserve">, confermano il proseguimento di un trend positivo iniziato </w:t>
      </w:r>
      <w:r w:rsidR="007C32FC" w:rsidRPr="009C0569">
        <w:rPr>
          <w:rFonts w:ascii="Helvetica" w:hAnsi="Helvetica" w:cs="Helvetica"/>
          <w:i/>
          <w:iCs/>
        </w:rPr>
        <w:t>nel</w:t>
      </w:r>
      <w:r w:rsidR="003861ED" w:rsidRPr="009C0569">
        <w:rPr>
          <w:rFonts w:ascii="Helvetica" w:hAnsi="Helvetica" w:cs="Helvetica"/>
          <w:i/>
          <w:iCs/>
        </w:rPr>
        <w:t xml:space="preserve"> </w:t>
      </w:r>
      <w:r w:rsidR="005467C8">
        <w:rPr>
          <w:rFonts w:ascii="Helvetica" w:hAnsi="Helvetica" w:cs="Helvetica"/>
          <w:i/>
          <w:iCs/>
        </w:rPr>
        <w:t>contesto</w:t>
      </w:r>
      <w:r w:rsidR="003861ED" w:rsidRPr="00521524">
        <w:rPr>
          <w:rFonts w:ascii="Helvetica" w:hAnsi="Helvetica" w:cs="Helvetica"/>
          <w:i/>
          <w:iCs/>
        </w:rPr>
        <w:t xml:space="preserve"> sfidante della pandemia</w:t>
      </w:r>
      <w:r w:rsidR="007C32FC" w:rsidRPr="00521524">
        <w:rPr>
          <w:rFonts w:ascii="Helvetica" w:hAnsi="Helvetica" w:cs="Helvetica"/>
          <w:i/>
          <w:iCs/>
        </w:rPr>
        <w:t xml:space="preserve"> che </w:t>
      </w:r>
      <w:r w:rsidR="003861ED" w:rsidRPr="00521524">
        <w:rPr>
          <w:rFonts w:ascii="Helvetica" w:hAnsi="Helvetica" w:cs="Helvetica"/>
          <w:i/>
          <w:iCs/>
        </w:rPr>
        <w:t xml:space="preserve">ci ha permesso di </w:t>
      </w:r>
      <w:r w:rsidR="00C47C95">
        <w:rPr>
          <w:rFonts w:ascii="Helvetica" w:hAnsi="Helvetica" w:cs="Helvetica"/>
          <w:i/>
          <w:iCs/>
        </w:rPr>
        <w:t>migliorare</w:t>
      </w:r>
      <w:r w:rsidR="00C47C95" w:rsidRPr="00521524">
        <w:rPr>
          <w:rFonts w:ascii="Helvetica" w:hAnsi="Helvetica" w:cs="Helvetica"/>
          <w:i/>
          <w:iCs/>
        </w:rPr>
        <w:t xml:space="preserve"> </w:t>
      </w:r>
      <w:r w:rsidR="003506FE">
        <w:rPr>
          <w:rFonts w:ascii="Helvetica" w:hAnsi="Helvetica" w:cs="Helvetica"/>
          <w:i/>
          <w:iCs/>
        </w:rPr>
        <w:t>la</w:t>
      </w:r>
      <w:r w:rsidR="003861ED" w:rsidRPr="00521524">
        <w:rPr>
          <w:rFonts w:ascii="Helvetica" w:hAnsi="Helvetica" w:cs="Helvetica"/>
          <w:i/>
          <w:iCs/>
        </w:rPr>
        <w:t xml:space="preserve"> solidità </w:t>
      </w:r>
      <w:r w:rsidR="007C32FC" w:rsidRPr="00521524">
        <w:rPr>
          <w:rFonts w:ascii="Helvetica" w:hAnsi="Helvetica" w:cs="Helvetica"/>
          <w:i/>
          <w:iCs/>
        </w:rPr>
        <w:t>finanziaria</w:t>
      </w:r>
      <w:r w:rsidR="009E4A41" w:rsidRPr="00521524">
        <w:rPr>
          <w:rFonts w:ascii="Helvetica" w:hAnsi="Helvetica" w:cs="Helvetica"/>
          <w:i/>
          <w:iCs/>
        </w:rPr>
        <w:t xml:space="preserve"> </w:t>
      </w:r>
      <w:r w:rsidR="003506FE">
        <w:rPr>
          <w:rFonts w:ascii="Helvetica" w:hAnsi="Helvetica" w:cs="Helvetica"/>
          <w:i/>
          <w:iCs/>
        </w:rPr>
        <w:t>con una</w:t>
      </w:r>
      <w:r w:rsidR="0083584A">
        <w:rPr>
          <w:rFonts w:ascii="Helvetica" w:hAnsi="Helvetica" w:cs="Helvetica"/>
          <w:i/>
          <w:iCs/>
        </w:rPr>
        <w:t xml:space="preserve"> crescita organica su tutte le linee</w:t>
      </w:r>
      <w:r w:rsidR="00C51D18">
        <w:rPr>
          <w:rFonts w:ascii="Helvetica" w:hAnsi="Helvetica" w:cs="Helvetica"/>
          <w:i/>
          <w:iCs/>
        </w:rPr>
        <w:t>,</w:t>
      </w:r>
      <w:r w:rsidR="003506FE">
        <w:rPr>
          <w:rFonts w:ascii="Helvetica" w:hAnsi="Helvetica" w:cs="Helvetica"/>
          <w:i/>
          <w:iCs/>
        </w:rPr>
        <w:t xml:space="preserve"> </w:t>
      </w:r>
      <w:r w:rsidR="00313BA1">
        <w:rPr>
          <w:rFonts w:ascii="Helvetica" w:hAnsi="Helvetica" w:cs="Helvetica"/>
          <w:i/>
          <w:iCs/>
        </w:rPr>
        <w:t>proseguendo</w:t>
      </w:r>
      <w:r w:rsidR="003506FE">
        <w:rPr>
          <w:rFonts w:ascii="Helvetica" w:hAnsi="Helvetica" w:cs="Helvetica"/>
          <w:i/>
          <w:iCs/>
        </w:rPr>
        <w:t xml:space="preserve"> i</w:t>
      </w:r>
      <w:r w:rsidR="009E4A41" w:rsidRPr="00521524">
        <w:rPr>
          <w:rFonts w:ascii="Helvetica" w:hAnsi="Helvetica" w:cs="Helvetica"/>
          <w:i/>
          <w:iCs/>
        </w:rPr>
        <w:t xml:space="preserve"> piani di </w:t>
      </w:r>
      <w:r w:rsidR="008C2908">
        <w:rPr>
          <w:rFonts w:ascii="Helvetica" w:hAnsi="Helvetica" w:cs="Helvetica"/>
          <w:i/>
          <w:iCs/>
        </w:rPr>
        <w:t xml:space="preserve">innovazione e di </w:t>
      </w:r>
      <w:r w:rsidR="009E4A41" w:rsidRPr="00521524">
        <w:rPr>
          <w:rFonts w:ascii="Helvetica" w:hAnsi="Helvetica" w:cs="Helvetica"/>
          <w:i/>
          <w:iCs/>
        </w:rPr>
        <w:t>investimento</w:t>
      </w:r>
      <w:r w:rsidR="001236D8" w:rsidRPr="00521524">
        <w:rPr>
          <w:rFonts w:ascii="Helvetica" w:hAnsi="Helvetica" w:cs="Helvetica"/>
          <w:i/>
          <w:iCs/>
        </w:rPr>
        <w:t xml:space="preserve"> </w:t>
      </w:r>
      <w:r w:rsidR="008C2908">
        <w:rPr>
          <w:rFonts w:ascii="Helvetica" w:hAnsi="Helvetica" w:cs="Helvetica"/>
          <w:i/>
          <w:iCs/>
        </w:rPr>
        <w:t xml:space="preserve">in tecnologia, oltre che </w:t>
      </w:r>
      <w:r w:rsidR="00313BA1">
        <w:rPr>
          <w:rFonts w:ascii="Helvetica" w:hAnsi="Helvetica" w:cs="Helvetica"/>
          <w:i/>
          <w:iCs/>
        </w:rPr>
        <w:t>l’</w:t>
      </w:r>
      <w:r w:rsidR="009E4A41" w:rsidRPr="00521524">
        <w:rPr>
          <w:rFonts w:ascii="Helvetica" w:hAnsi="Helvetica" w:cs="Helvetica"/>
          <w:i/>
          <w:iCs/>
        </w:rPr>
        <w:t>acquisto</w:t>
      </w:r>
      <w:r w:rsidR="00313BA1">
        <w:rPr>
          <w:rFonts w:ascii="Helvetica" w:hAnsi="Helvetica" w:cs="Helvetica"/>
          <w:i/>
          <w:iCs/>
        </w:rPr>
        <w:t xml:space="preserve"> </w:t>
      </w:r>
      <w:r w:rsidR="008C2908">
        <w:rPr>
          <w:rFonts w:ascii="Helvetica" w:hAnsi="Helvetica" w:cs="Helvetica"/>
          <w:i/>
          <w:iCs/>
        </w:rPr>
        <w:t xml:space="preserve">diretto </w:t>
      </w:r>
      <w:r w:rsidR="00313BA1">
        <w:rPr>
          <w:rFonts w:ascii="Helvetica" w:hAnsi="Helvetica" w:cs="Helvetica"/>
          <w:i/>
          <w:iCs/>
        </w:rPr>
        <w:t>di</w:t>
      </w:r>
      <w:r w:rsidR="009E4A41" w:rsidRPr="00521524">
        <w:rPr>
          <w:rFonts w:ascii="Helvetica" w:hAnsi="Helvetica" w:cs="Helvetica"/>
          <w:i/>
          <w:iCs/>
        </w:rPr>
        <w:t xml:space="preserve"> </w:t>
      </w:r>
      <w:r w:rsidR="006E6C03" w:rsidRPr="00521524">
        <w:rPr>
          <w:rFonts w:ascii="Helvetica" w:hAnsi="Helvetica" w:cs="Helvetica"/>
          <w:i/>
          <w:iCs/>
        </w:rPr>
        <w:t xml:space="preserve">portafogli di </w:t>
      </w:r>
      <w:r w:rsidR="009E4A41" w:rsidRPr="00521524">
        <w:rPr>
          <w:rFonts w:ascii="Helvetica" w:hAnsi="Helvetica" w:cs="Helvetica"/>
          <w:i/>
          <w:iCs/>
        </w:rPr>
        <w:t xml:space="preserve">crediti </w:t>
      </w:r>
      <w:r w:rsidR="00313BA1">
        <w:rPr>
          <w:rFonts w:ascii="Helvetica" w:hAnsi="Helvetica" w:cs="Helvetica"/>
          <w:i/>
          <w:iCs/>
        </w:rPr>
        <w:t>NPE</w:t>
      </w:r>
      <w:r w:rsidR="006E6C03" w:rsidRPr="00521524">
        <w:rPr>
          <w:rFonts w:ascii="Helvetica" w:hAnsi="Helvetica" w:cs="Helvetica"/>
          <w:i/>
          <w:iCs/>
        </w:rPr>
        <w:t xml:space="preserve">. In un </w:t>
      </w:r>
      <w:r w:rsidR="005467C8">
        <w:rPr>
          <w:rFonts w:ascii="Helvetica" w:hAnsi="Helvetica" w:cs="Helvetica"/>
          <w:i/>
          <w:iCs/>
        </w:rPr>
        <w:t>mercato</w:t>
      </w:r>
      <w:r w:rsidR="006E6C03" w:rsidRPr="00521524">
        <w:rPr>
          <w:rFonts w:ascii="Helvetica" w:hAnsi="Helvetica" w:cs="Helvetica"/>
          <w:i/>
          <w:iCs/>
        </w:rPr>
        <w:t xml:space="preserve"> sempre più competitivo, il </w:t>
      </w:r>
      <w:r w:rsidR="00510DA6">
        <w:rPr>
          <w:rFonts w:ascii="Helvetica" w:hAnsi="Helvetica" w:cs="Helvetica"/>
          <w:i/>
          <w:iCs/>
        </w:rPr>
        <w:t>potenziamento</w:t>
      </w:r>
      <w:r w:rsidR="006E6C03" w:rsidRPr="00521524">
        <w:rPr>
          <w:rFonts w:ascii="Helvetica" w:hAnsi="Helvetica" w:cs="Helvetica"/>
          <w:i/>
          <w:iCs/>
        </w:rPr>
        <w:t xml:space="preserve"> de</w:t>
      </w:r>
      <w:r w:rsidR="007C32FC" w:rsidRPr="00521524">
        <w:rPr>
          <w:rFonts w:ascii="Helvetica" w:hAnsi="Helvetica" w:cs="Helvetica"/>
          <w:i/>
          <w:iCs/>
        </w:rPr>
        <w:t>ll</w:t>
      </w:r>
      <w:r w:rsidR="00F94370">
        <w:rPr>
          <w:rFonts w:ascii="Helvetica" w:hAnsi="Helvetica" w:cs="Helvetica"/>
          <w:i/>
          <w:iCs/>
        </w:rPr>
        <w:t>’infrastruttura tecnologica</w:t>
      </w:r>
      <w:r w:rsidR="00510DA6">
        <w:rPr>
          <w:rFonts w:ascii="Helvetica" w:hAnsi="Helvetica" w:cs="Helvetica"/>
          <w:i/>
          <w:iCs/>
        </w:rPr>
        <w:t xml:space="preserve">, </w:t>
      </w:r>
      <w:r w:rsidR="00F94370">
        <w:rPr>
          <w:rFonts w:ascii="Helvetica" w:hAnsi="Helvetica" w:cs="Helvetica"/>
          <w:i/>
          <w:iCs/>
        </w:rPr>
        <w:t xml:space="preserve">la valorizzazione </w:t>
      </w:r>
      <w:r w:rsidR="003506FE">
        <w:rPr>
          <w:rFonts w:ascii="Helvetica" w:hAnsi="Helvetica" w:cs="Helvetica"/>
          <w:i/>
          <w:iCs/>
        </w:rPr>
        <w:t>del sistema</w:t>
      </w:r>
      <w:r w:rsidR="006E6C03" w:rsidRPr="00521524">
        <w:rPr>
          <w:rFonts w:ascii="Helvetica" w:hAnsi="Helvetica" w:cs="Helvetica"/>
          <w:i/>
          <w:iCs/>
        </w:rPr>
        <w:t xml:space="preserve"> gestione rischi e la necessità di integrare sempre di più i fattori ESG nei processi interni e nei piani di sviluppo sono stati una leva fondamentale </w:t>
      </w:r>
      <w:r w:rsidR="00521524" w:rsidRPr="00521524">
        <w:rPr>
          <w:rFonts w:ascii="Helvetica" w:hAnsi="Helvetica" w:cs="Helvetica"/>
          <w:i/>
          <w:iCs/>
        </w:rPr>
        <w:t xml:space="preserve">per </w:t>
      </w:r>
      <w:r w:rsidR="00110CEE">
        <w:rPr>
          <w:rFonts w:ascii="Helvetica" w:hAnsi="Helvetica" w:cs="Helvetica"/>
          <w:i/>
          <w:iCs/>
        </w:rPr>
        <w:t xml:space="preserve">il consolidamento </w:t>
      </w:r>
      <w:r w:rsidR="00521524" w:rsidRPr="00521524">
        <w:rPr>
          <w:rFonts w:ascii="Helvetica" w:hAnsi="Helvetica" w:cs="Helvetica"/>
          <w:i/>
          <w:iCs/>
        </w:rPr>
        <w:t xml:space="preserve">del business. </w:t>
      </w:r>
      <w:r w:rsidR="00313BA1">
        <w:rPr>
          <w:rFonts w:ascii="Helvetica" w:hAnsi="Helvetica" w:cs="Helvetica"/>
          <w:i/>
          <w:iCs/>
        </w:rPr>
        <w:t>Si inserisce in quest’ottica</w:t>
      </w:r>
      <w:r w:rsidR="00521524" w:rsidRPr="00521524">
        <w:rPr>
          <w:rFonts w:ascii="Helvetica" w:hAnsi="Helvetica" w:cs="Helvetica"/>
          <w:i/>
          <w:iCs/>
        </w:rPr>
        <w:t xml:space="preserve"> l</w:t>
      </w:r>
      <w:r w:rsidR="00313BA1">
        <w:rPr>
          <w:rFonts w:ascii="Helvetica" w:hAnsi="Helvetica" w:cs="Helvetica"/>
          <w:i/>
          <w:iCs/>
        </w:rPr>
        <w:t>’</w:t>
      </w:r>
      <w:r w:rsidR="00521524" w:rsidRPr="00521524">
        <w:rPr>
          <w:rFonts w:ascii="Helvetica" w:hAnsi="Helvetica" w:cs="Helvetica"/>
          <w:i/>
          <w:iCs/>
        </w:rPr>
        <w:t>a</w:t>
      </w:r>
      <w:r w:rsidR="00313BA1">
        <w:rPr>
          <w:rFonts w:ascii="Helvetica" w:hAnsi="Helvetica" w:cs="Helvetica"/>
          <w:i/>
          <w:iCs/>
        </w:rPr>
        <w:t xml:space="preserve">mpliamento del Comitato Controllo e Rischi che è diventato </w:t>
      </w:r>
      <w:r w:rsidR="00521524" w:rsidRPr="00521524">
        <w:rPr>
          <w:rFonts w:ascii="Helvetica" w:hAnsi="Helvetica" w:cs="Helvetica"/>
          <w:i/>
          <w:iCs/>
        </w:rPr>
        <w:t>“Comitato Controllo, Rischi e Sostenibilità”</w:t>
      </w:r>
      <w:r w:rsidR="00313BA1">
        <w:rPr>
          <w:rFonts w:ascii="Helvetica" w:hAnsi="Helvetica" w:cs="Helvetica"/>
          <w:i/>
          <w:iCs/>
        </w:rPr>
        <w:t>, un organo che</w:t>
      </w:r>
      <w:r w:rsidR="00227796">
        <w:rPr>
          <w:rFonts w:ascii="Helvetica" w:hAnsi="Helvetica" w:cs="Helvetica"/>
          <w:i/>
          <w:iCs/>
        </w:rPr>
        <w:t xml:space="preserve"> affiancherà</w:t>
      </w:r>
      <w:r w:rsidR="00521524" w:rsidRPr="00521524">
        <w:rPr>
          <w:rFonts w:ascii="Helvetica" w:hAnsi="Helvetica" w:cs="Helvetica"/>
          <w:i/>
          <w:iCs/>
        </w:rPr>
        <w:t xml:space="preserve"> </w:t>
      </w:r>
      <w:r w:rsidR="00227796">
        <w:rPr>
          <w:rFonts w:ascii="Helvetica" w:hAnsi="Helvetica" w:cs="Helvetica"/>
          <w:i/>
          <w:iCs/>
        </w:rPr>
        <w:t xml:space="preserve">il </w:t>
      </w:r>
      <w:proofErr w:type="spellStart"/>
      <w:r w:rsidR="00227796">
        <w:rPr>
          <w:rFonts w:ascii="Helvetica" w:hAnsi="Helvetica" w:cs="Helvetica"/>
          <w:i/>
          <w:iCs/>
        </w:rPr>
        <w:t>CdA</w:t>
      </w:r>
      <w:proofErr w:type="spellEnd"/>
      <w:r w:rsidR="00521524" w:rsidRPr="00521524">
        <w:rPr>
          <w:rFonts w:ascii="Helvetica" w:hAnsi="Helvetica" w:cs="Helvetica"/>
          <w:i/>
          <w:iCs/>
        </w:rPr>
        <w:t xml:space="preserve"> nella definizione di scelte strategiche in materia CSR al fine di generare valore sostenibile e promuovere la cultura della responsabilità verso </w:t>
      </w:r>
      <w:r w:rsidR="00313BA1">
        <w:rPr>
          <w:rFonts w:ascii="Helvetica" w:hAnsi="Helvetica" w:cs="Helvetica"/>
          <w:i/>
          <w:iCs/>
        </w:rPr>
        <w:t>tutti i nostri</w:t>
      </w:r>
      <w:r w:rsidR="00521524" w:rsidRPr="00521524">
        <w:rPr>
          <w:rFonts w:ascii="Helvetica" w:hAnsi="Helvetica" w:cs="Helvetica"/>
          <w:i/>
          <w:iCs/>
        </w:rPr>
        <w:t xml:space="preserve"> stakeholder”.</w:t>
      </w:r>
    </w:p>
    <w:p w14:paraId="110409F5" w14:textId="77777777" w:rsidR="00E33E52" w:rsidRDefault="00E33E52" w:rsidP="0090459D">
      <w:pPr>
        <w:tabs>
          <w:tab w:val="left" w:pos="8100"/>
        </w:tabs>
        <w:spacing w:line="276" w:lineRule="auto"/>
        <w:jc w:val="both"/>
        <w:rPr>
          <w:rFonts w:ascii="Helvetica" w:hAnsi="Helvetica" w:cs="Helvetica"/>
        </w:rPr>
      </w:pPr>
    </w:p>
    <w:p w14:paraId="7D50AD09" w14:textId="0D8FEF74" w:rsidR="003A64A8" w:rsidRPr="004954C1" w:rsidRDefault="003A64A8" w:rsidP="0090459D">
      <w:pPr>
        <w:tabs>
          <w:tab w:val="left" w:pos="8100"/>
        </w:tabs>
        <w:spacing w:line="276" w:lineRule="auto"/>
        <w:jc w:val="both"/>
        <w:rPr>
          <w:rFonts w:ascii="Helvetica" w:hAnsi="Helvetica" w:cs="Helvetica"/>
          <w:b/>
          <w:bCs/>
        </w:rPr>
      </w:pPr>
      <w:r w:rsidRPr="005A7C98">
        <w:rPr>
          <w:rFonts w:ascii="Helvetica" w:hAnsi="Helvetica" w:cs="Helvetica"/>
          <w:b/>
          <w:bCs/>
        </w:rPr>
        <w:t xml:space="preserve">Performance economico-finanziarie </w:t>
      </w:r>
    </w:p>
    <w:p w14:paraId="090ED3AD" w14:textId="6AC01EC1" w:rsidR="003A64A8" w:rsidRDefault="009A4ECB" w:rsidP="0045470C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</w:pPr>
      <w:r w:rsidRPr="00495C19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I</w:t>
      </w:r>
      <w:r w:rsidR="003A64A8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3A64A8" w:rsidRPr="00C65F28">
        <w:rPr>
          <w:rFonts w:ascii="Helvetica" w:hAnsi="Helvetica" w:cs="Helvetica"/>
          <w:b/>
          <w:bCs/>
          <w:color w:val="000000" w:themeColor="text1"/>
          <w:sz w:val="22"/>
          <w:szCs w:val="22"/>
          <w:u w:val="single"/>
          <w:bdr w:val="none" w:sz="0" w:space="0" w:color="auto" w:frame="1"/>
        </w:rPr>
        <w:t>ricavi consolidati</w:t>
      </w:r>
      <w:r w:rsidR="003A64A8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E33E52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al 31 dicembre</w:t>
      </w:r>
      <w:r w:rsidR="00724952" w:rsidRPr="00495C19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2021</w:t>
      </w:r>
      <w:r w:rsidRPr="00495C19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3A64A8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sono</w:t>
      </w:r>
      <w:r w:rsidRPr="00495C19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pari a </w:t>
      </w:r>
      <w:r w:rsidRPr="00495C19">
        <w:rPr>
          <w:rFonts w:ascii="Helvetica" w:hAnsi="Helvetica" w:cs="Helvetica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55 milioni di euro </w:t>
      </w:r>
      <w:r w:rsidRPr="00495C19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(vs 49 milioni nel </w:t>
      </w:r>
      <w:r w:rsidR="00C25760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2020</w:t>
      </w:r>
      <w:r w:rsidRPr="00495C19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), </w:t>
      </w:r>
      <w:r w:rsidRPr="00495C19">
        <w:rPr>
          <w:rFonts w:ascii="Helvetica" w:hAnsi="Helvetica" w:cs="Helvetica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con un incremento </w:t>
      </w:r>
      <w:r w:rsidRPr="00E33E52">
        <w:rPr>
          <w:rFonts w:ascii="Helvetica" w:hAnsi="Helvetica" w:cs="Helvetica"/>
          <w:b/>
          <w:bCs/>
          <w:color w:val="000000" w:themeColor="text1"/>
          <w:sz w:val="22"/>
          <w:szCs w:val="22"/>
          <w:bdr w:val="none" w:sz="0" w:space="0" w:color="auto" w:frame="1"/>
        </w:rPr>
        <w:t>del</w:t>
      </w:r>
      <w:r w:rsidR="00E33E52">
        <w:rPr>
          <w:rFonts w:ascii="Helvetica" w:hAnsi="Helvetica" w:cs="Helvetica"/>
          <w:b/>
          <w:bCs/>
          <w:color w:val="000000" w:themeColor="text1"/>
          <w:sz w:val="22"/>
          <w:szCs w:val="22"/>
          <w:bdr w:val="none" w:sz="0" w:space="0" w:color="auto" w:frame="1"/>
        </w:rPr>
        <w:t>l’</w:t>
      </w:r>
      <w:r w:rsidRPr="00E33E52">
        <w:rPr>
          <w:rFonts w:ascii="Helvetica" w:hAnsi="Helvetica" w:cs="Helvetica"/>
          <w:b/>
          <w:bCs/>
          <w:color w:val="000000" w:themeColor="text1"/>
          <w:sz w:val="22"/>
          <w:szCs w:val="22"/>
          <w:bdr w:val="none" w:sz="0" w:space="0" w:color="auto" w:frame="1"/>
        </w:rPr>
        <w:t>1</w:t>
      </w:r>
      <w:r w:rsidR="00E33E52" w:rsidRPr="00E33E52">
        <w:rPr>
          <w:rFonts w:ascii="Helvetica" w:hAnsi="Helvetica" w:cs="Helvetica"/>
          <w:b/>
          <w:bCs/>
          <w:color w:val="000000" w:themeColor="text1"/>
          <w:sz w:val="22"/>
          <w:szCs w:val="22"/>
          <w:bdr w:val="none" w:sz="0" w:space="0" w:color="auto" w:frame="1"/>
        </w:rPr>
        <w:t>1</w:t>
      </w:r>
      <w:r w:rsidRPr="00E33E52">
        <w:rPr>
          <w:rFonts w:ascii="Helvetica" w:hAnsi="Helvetica" w:cs="Helvetica"/>
          <w:b/>
          <w:bCs/>
          <w:color w:val="000000" w:themeColor="text1"/>
          <w:sz w:val="22"/>
          <w:szCs w:val="22"/>
          <w:bdr w:val="none" w:sz="0" w:space="0" w:color="auto" w:frame="1"/>
        </w:rPr>
        <w:t>%</w:t>
      </w:r>
      <w:r w:rsidRPr="00495C19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rispetto all’anno precedente</w:t>
      </w:r>
      <w:r w:rsidR="003A64A8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. </w:t>
      </w:r>
    </w:p>
    <w:p w14:paraId="24D6FBE5" w14:textId="77777777" w:rsidR="004954C1" w:rsidRDefault="004954C1" w:rsidP="0045470C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="Helvetica" w:hAnsi="Helvetica" w:cs="Helvetica"/>
          <w:color w:val="000000" w:themeColor="text1"/>
          <w:sz w:val="22"/>
          <w:szCs w:val="22"/>
          <w:highlight w:val="yellow"/>
          <w:u w:val="single"/>
          <w:bdr w:val="none" w:sz="0" w:space="0" w:color="auto" w:frame="1"/>
        </w:rPr>
      </w:pPr>
    </w:p>
    <w:p w14:paraId="3FF61840" w14:textId="55D0AB42" w:rsidR="00F00A4F" w:rsidRDefault="000C3CF1" w:rsidP="0045470C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</w:pPr>
      <w:r w:rsidRPr="000C3CF1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lastRenderedPageBreak/>
        <w:t>In netto miglioramento la marginalità del Gruppo, con</w:t>
      </w:r>
      <w:r w:rsidRPr="00C65F28">
        <w:rPr>
          <w:rFonts w:ascii="Helvetica" w:hAnsi="Helvetica" w:cs="Helvetica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l</w:t>
      </w:r>
      <w:r w:rsidR="00DD43B5" w:rsidRPr="00C65F28">
        <w:rPr>
          <w:rFonts w:ascii="Helvetica" w:hAnsi="Helvetica" w:cs="Helvetica"/>
          <w:b/>
          <w:bCs/>
          <w:color w:val="000000" w:themeColor="text1"/>
          <w:sz w:val="22"/>
          <w:szCs w:val="22"/>
          <w:bdr w:val="none" w:sz="0" w:space="0" w:color="auto" w:frame="1"/>
        </w:rPr>
        <w:t>’</w:t>
      </w:r>
      <w:r w:rsidR="003A64A8" w:rsidRPr="00C65F28">
        <w:rPr>
          <w:rFonts w:ascii="Helvetica" w:hAnsi="Helvetica" w:cs="Helvetica"/>
          <w:b/>
          <w:bCs/>
          <w:color w:val="000000" w:themeColor="text1"/>
          <w:sz w:val="22"/>
          <w:szCs w:val="22"/>
          <w:u w:val="single"/>
          <w:bdr w:val="none" w:sz="0" w:space="0" w:color="auto" w:frame="1"/>
        </w:rPr>
        <w:t>Ebitda</w:t>
      </w:r>
      <w:r w:rsidR="003A64A8" w:rsidRPr="00C65F28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0C3CF1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che </w:t>
      </w:r>
      <w:r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tocca gli</w:t>
      </w:r>
      <w:r w:rsidR="00DD43B5" w:rsidRPr="00DD43B5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DD43B5" w:rsidRPr="005467C8">
        <w:rPr>
          <w:rFonts w:ascii="Helvetica" w:hAnsi="Helvetica" w:cs="Helvetica"/>
          <w:b/>
          <w:bCs/>
          <w:color w:val="000000" w:themeColor="text1"/>
          <w:sz w:val="22"/>
          <w:szCs w:val="22"/>
          <w:bdr w:val="none" w:sz="0" w:space="0" w:color="auto" w:frame="1"/>
        </w:rPr>
        <w:t>8 milioni di</w:t>
      </w:r>
      <w:r w:rsidR="00DD43B5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DD43B5" w:rsidRPr="00C51D18">
        <w:rPr>
          <w:rFonts w:ascii="Helvetica" w:hAnsi="Helvetica" w:cs="Helvetica"/>
          <w:b/>
          <w:bCs/>
          <w:color w:val="000000" w:themeColor="text1"/>
          <w:sz w:val="22"/>
          <w:szCs w:val="22"/>
          <w:bdr w:val="none" w:sz="0" w:space="0" w:color="auto" w:frame="1"/>
        </w:rPr>
        <w:t>euro</w:t>
      </w:r>
      <w:r w:rsidR="00DD43B5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,</w:t>
      </w:r>
      <w:r w:rsidR="00DD43B5" w:rsidRPr="00DD43B5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C51D18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pari</w:t>
      </w:r>
      <w:r w:rsidR="00F00A4F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al</w:t>
      </w:r>
      <w:r w:rsidR="00DD43B5" w:rsidRPr="00DD43B5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14,7% dei ricavi, </w:t>
      </w:r>
      <w:r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con</w:t>
      </w:r>
      <w:r w:rsidR="00DD43B5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un </w:t>
      </w:r>
      <w:r w:rsidR="00DD43B5" w:rsidRPr="005467C8">
        <w:rPr>
          <w:rFonts w:ascii="Helvetica" w:hAnsi="Helvetica" w:cs="Helvetica"/>
          <w:b/>
          <w:bCs/>
          <w:color w:val="000000" w:themeColor="text1"/>
          <w:sz w:val="22"/>
          <w:szCs w:val="22"/>
          <w:bdr w:val="none" w:sz="0" w:space="0" w:color="auto" w:frame="1"/>
        </w:rPr>
        <w:t>aumento del 37% sul 2020</w:t>
      </w:r>
      <w:r w:rsidR="00DD43B5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e</w:t>
      </w:r>
      <w:r w:rsidR="00DD43B5" w:rsidRPr="00DD43B5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una crescita annua nell’ultimo triennio </w:t>
      </w:r>
      <w:r w:rsidR="00C51D18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del</w:t>
      </w:r>
      <w:r w:rsidR="00DD43B5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DD43B5" w:rsidRPr="00DD43B5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32%</w:t>
      </w:r>
      <w:r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, e un </w:t>
      </w:r>
      <w:r w:rsidR="00F00A4F" w:rsidRPr="00C65F28">
        <w:rPr>
          <w:rFonts w:ascii="Helvetica" w:hAnsi="Helvetica" w:cs="Helvetica"/>
          <w:b/>
          <w:bCs/>
          <w:color w:val="000000" w:themeColor="text1"/>
          <w:sz w:val="22"/>
          <w:szCs w:val="22"/>
          <w:u w:val="single"/>
          <w:bdr w:val="none" w:sz="0" w:space="0" w:color="auto" w:frame="1"/>
        </w:rPr>
        <w:t>utile netto</w:t>
      </w:r>
      <w:r w:rsidR="00F00A4F" w:rsidRPr="00C65F28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C51D18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più che </w:t>
      </w:r>
      <w:r w:rsidR="00C51D18" w:rsidRPr="00C51D18">
        <w:rPr>
          <w:rFonts w:ascii="Helvetica" w:hAnsi="Helvetica" w:cs="Helvetica"/>
          <w:b/>
          <w:bCs/>
          <w:color w:val="000000" w:themeColor="text1"/>
          <w:sz w:val="22"/>
          <w:szCs w:val="22"/>
          <w:bdr w:val="none" w:sz="0" w:space="0" w:color="auto" w:frame="1"/>
        </w:rPr>
        <w:t>raddoppiato a</w:t>
      </w:r>
      <w:r w:rsidR="00F00A4F" w:rsidRPr="00F00A4F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F00A4F" w:rsidRPr="005467C8">
        <w:rPr>
          <w:rFonts w:ascii="Helvetica" w:hAnsi="Helvetica" w:cs="Helvetica"/>
          <w:b/>
          <w:bCs/>
          <w:color w:val="000000" w:themeColor="text1"/>
          <w:sz w:val="22"/>
          <w:szCs w:val="22"/>
          <w:bdr w:val="none" w:sz="0" w:space="0" w:color="auto" w:frame="1"/>
        </w:rPr>
        <w:t>3,7 milioni</w:t>
      </w:r>
      <w:r w:rsidR="00F00A4F" w:rsidRPr="00F00A4F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EC20B5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registrando </w:t>
      </w:r>
      <w:r w:rsidR="00F00A4F" w:rsidRPr="00F00A4F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un</w:t>
      </w:r>
      <w:r w:rsidR="00EC20B5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a crescita </w:t>
      </w:r>
      <w:r w:rsidR="00F00A4F" w:rsidRPr="00F00A4F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del </w:t>
      </w:r>
      <w:r w:rsidR="00F00A4F" w:rsidRPr="005467C8">
        <w:rPr>
          <w:rFonts w:ascii="Helvetica" w:hAnsi="Helvetica" w:cs="Helvetica"/>
          <w:b/>
          <w:bCs/>
          <w:color w:val="000000" w:themeColor="text1"/>
          <w:sz w:val="22"/>
          <w:szCs w:val="22"/>
          <w:bdr w:val="none" w:sz="0" w:space="0" w:color="auto" w:frame="1"/>
        </w:rPr>
        <w:t>101%</w:t>
      </w:r>
      <w:r w:rsidR="00F00A4F" w:rsidRPr="00F00A4F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rispetto al</w:t>
      </w:r>
      <w:r w:rsidR="00F00A4F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lo scorso anno (</w:t>
      </w:r>
      <w:r w:rsidR="00F00A4F" w:rsidRPr="00F00A4F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1,8 milioni del 2020)</w:t>
      </w:r>
      <w:r w:rsidR="00F00A4F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4146E788" w14:textId="77777777" w:rsidR="009B78BF" w:rsidRDefault="009B78BF" w:rsidP="0045470C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</w:pPr>
    </w:p>
    <w:p w14:paraId="2FA4B01A" w14:textId="6682EBB7" w:rsidR="009B78BF" w:rsidRPr="000C3CF1" w:rsidRDefault="009B78BF" w:rsidP="0045470C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Anche nel 2021 il Gruppo ha continuato </w:t>
      </w:r>
      <w:r w:rsidR="00DF591A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a generare</w:t>
      </w:r>
      <w:r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cassa </w:t>
      </w:r>
      <w:r w:rsidR="00FB1A1F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(</w:t>
      </w:r>
      <w:r w:rsidR="00DF591A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per </w:t>
      </w:r>
      <w:r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oltre 2,</w:t>
      </w:r>
      <w:r w:rsidR="00477F3C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5</w:t>
      </w:r>
      <w:r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milioni di euro</w:t>
      </w:r>
      <w:r w:rsidR="00FB1A1F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)</w:t>
      </w:r>
      <w:r w:rsidR="00DF591A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r w:rsidR="00477F3C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migliorando ulteriormente</w:t>
      </w:r>
      <w:r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la propria </w:t>
      </w:r>
      <w:r w:rsidRPr="00E661E3">
        <w:rPr>
          <w:rFonts w:ascii="Helvetica" w:hAnsi="Helvetica" w:cs="Helvetica"/>
          <w:b/>
          <w:bCs/>
          <w:color w:val="000000" w:themeColor="text1"/>
          <w:sz w:val="22"/>
          <w:szCs w:val="22"/>
          <w:bdr w:val="none" w:sz="0" w:space="0" w:color="auto" w:frame="1"/>
        </w:rPr>
        <w:t>PFN</w:t>
      </w:r>
      <w:r w:rsidR="00477F3C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(disponibilità liquide nette a fine 2021 pari a 2,4 milioni di euro)</w:t>
      </w:r>
      <w:r w:rsidR="00FB1A1F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477F3C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e</w:t>
      </w:r>
      <w:r w:rsidR="00DF591A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garantendo la possibilità di</w:t>
      </w:r>
      <w:r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finanziare in modo organico lo sviluppo dei prossimi anni.</w:t>
      </w:r>
    </w:p>
    <w:p w14:paraId="6B25CB7D" w14:textId="23FC7AD7" w:rsidR="004954C1" w:rsidRDefault="004954C1" w:rsidP="0045470C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</w:pPr>
    </w:p>
    <w:p w14:paraId="28014A78" w14:textId="4289A9EB" w:rsidR="004954C1" w:rsidRDefault="004954C1" w:rsidP="0045470C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4954C1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Gli </w:t>
      </w:r>
      <w:r w:rsidRPr="00C65F28">
        <w:rPr>
          <w:rFonts w:ascii="Helvetica" w:hAnsi="Helvetica" w:cs="Helvetica"/>
          <w:b/>
          <w:bCs/>
          <w:color w:val="000000" w:themeColor="text1"/>
          <w:sz w:val="22"/>
          <w:szCs w:val="22"/>
          <w:u w:val="single"/>
          <w:bdr w:val="none" w:sz="0" w:space="0" w:color="auto" w:frame="1"/>
        </w:rPr>
        <w:t>Asset Under Management</w:t>
      </w:r>
      <w:r w:rsidRPr="004954C1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(A</w:t>
      </w:r>
      <w:r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U</w:t>
      </w:r>
      <w:r w:rsidRPr="005A7C98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M) a fine 2021 </w:t>
      </w:r>
      <w:r w:rsidR="0083584A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sono rimasti sostanzialmente stabili</w:t>
      </w:r>
      <w:r w:rsidRPr="005A7C98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a </w:t>
      </w:r>
      <w:r w:rsidRPr="005A7C98">
        <w:rPr>
          <w:rFonts w:ascii="Helvetica" w:hAnsi="Helvetica" w:cs="Helvetica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19 miliardi di </w:t>
      </w:r>
      <w:r w:rsidR="000C3CF1" w:rsidRPr="005A7C98">
        <w:rPr>
          <w:rFonts w:ascii="Helvetica" w:hAnsi="Helvetica" w:cs="Helvetica"/>
          <w:b/>
          <w:bCs/>
          <w:color w:val="000000" w:themeColor="text1"/>
          <w:sz w:val="22"/>
          <w:szCs w:val="22"/>
          <w:bdr w:val="none" w:sz="0" w:space="0" w:color="auto" w:frame="1"/>
        </w:rPr>
        <w:t>euro</w:t>
      </w:r>
      <w:r w:rsidRPr="005A7C98">
        <w:rPr>
          <w:rFonts w:ascii="Helvetica" w:hAnsi="Helvetica" w:cs="Helvetica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con circa 4 milioni di posizioni gestite</w:t>
      </w:r>
      <w:r w:rsidR="009B78BF">
        <w:rPr>
          <w:rFonts w:ascii="Helvetica" w:hAnsi="Helvetica" w:cs="Helvetica"/>
          <w:b/>
          <w:bCs/>
          <w:color w:val="000000" w:themeColor="text1"/>
          <w:sz w:val="22"/>
          <w:szCs w:val="22"/>
          <w:bdr w:val="none" w:sz="0" w:space="0" w:color="auto" w:frame="1"/>
        </w:rPr>
        <w:t>,</w:t>
      </w:r>
      <w:r w:rsidR="004970CE">
        <w:rPr>
          <w:rFonts w:ascii="Helvetica" w:hAnsi="Helvetica" w:cs="Helvetica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4970CE" w:rsidRPr="00E661E3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coprendo le </w:t>
      </w:r>
      <w:r w:rsidR="009B78BF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diverse asset class</w:t>
      </w:r>
      <w:r w:rsidR="004970CE" w:rsidRPr="00E661E3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(i.e. </w:t>
      </w:r>
      <w:proofErr w:type="spellStart"/>
      <w:r w:rsidR="004970CE" w:rsidRPr="00E661E3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secured</w:t>
      </w:r>
      <w:proofErr w:type="spellEnd"/>
      <w:r w:rsidR="004970CE" w:rsidRPr="00E661E3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="004970CE" w:rsidRPr="00E661E3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unse</w:t>
      </w:r>
      <w:r w:rsidR="009B78BF" w:rsidRPr="00E661E3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cured</w:t>
      </w:r>
      <w:proofErr w:type="spellEnd"/>
      <w:r w:rsidR="009B78BF" w:rsidRPr="00E661E3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r w:rsidR="009B78BF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ecc.)</w:t>
      </w:r>
      <w:r w:rsidR="00E661E3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9B78BF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e i </w:t>
      </w:r>
      <w:r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diversi settori di attività </w:t>
      </w:r>
      <w:r w:rsidRPr="000473A0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(</w:t>
      </w:r>
      <w:r w:rsidRPr="000473A0">
        <w:rPr>
          <w:rFonts w:ascii="Helvetica" w:hAnsi="Helvetica" w:cs="Helvetica"/>
          <w:color w:val="000000" w:themeColor="text1"/>
          <w:sz w:val="22"/>
          <w:szCs w:val="22"/>
        </w:rPr>
        <w:t>settore bancario, finanziario, commerciale e delle utilities).</w:t>
      </w:r>
    </w:p>
    <w:p w14:paraId="085132A1" w14:textId="4799B043" w:rsidR="0083584A" w:rsidRPr="00BE7A14" w:rsidRDefault="006F5366" w:rsidP="00DA62C9">
      <w:pPr>
        <w:pStyle w:val="NormaleWeb"/>
        <w:jc w:val="both"/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</w:pPr>
      <w:r w:rsidRPr="00BE7A14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La crescita della redditività </w:t>
      </w:r>
      <w:r w:rsidR="00BE7A14" w:rsidRPr="00BE7A14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è</w:t>
      </w:r>
      <w:r w:rsidRPr="00BE7A14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principalment</w:t>
      </w:r>
      <w:r w:rsidR="00BE7A14" w:rsidRPr="00BE7A14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e </w:t>
      </w:r>
      <w:r w:rsidRPr="00BE7A14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risultant</w:t>
      </w:r>
      <w:r w:rsidR="00BE7A14" w:rsidRPr="00BE7A14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e</w:t>
      </w:r>
      <w:r w:rsidRPr="00BE7A14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dall’espansione del volume d’affari nell’ambito del </w:t>
      </w:r>
      <w:r w:rsidR="00DA62C9">
        <w:rPr>
          <w:rFonts w:ascii="Helvetica" w:hAnsi="Helvetica" w:cs="Helvetica"/>
          <w:b/>
          <w:bCs/>
          <w:color w:val="000000" w:themeColor="text1"/>
          <w:sz w:val="22"/>
          <w:szCs w:val="22"/>
          <w:bdr w:val="none" w:sz="0" w:space="0" w:color="auto" w:frame="1"/>
        </w:rPr>
        <w:t>c</w:t>
      </w:r>
      <w:r w:rsidRPr="00DA62C9">
        <w:rPr>
          <w:rFonts w:ascii="Helvetica" w:hAnsi="Helvetica" w:cs="Helvetica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redit </w:t>
      </w:r>
      <w:r w:rsidR="00DA62C9">
        <w:rPr>
          <w:rFonts w:ascii="Helvetica" w:hAnsi="Helvetica" w:cs="Helvetica"/>
          <w:b/>
          <w:bCs/>
          <w:color w:val="000000" w:themeColor="text1"/>
          <w:sz w:val="22"/>
          <w:szCs w:val="22"/>
          <w:bdr w:val="none" w:sz="0" w:space="0" w:color="auto" w:frame="1"/>
        </w:rPr>
        <w:t>m</w:t>
      </w:r>
      <w:r w:rsidRPr="00DA62C9">
        <w:rPr>
          <w:rFonts w:ascii="Helvetica" w:hAnsi="Helvetica" w:cs="Helvetica"/>
          <w:b/>
          <w:bCs/>
          <w:color w:val="000000" w:themeColor="text1"/>
          <w:sz w:val="22"/>
          <w:szCs w:val="22"/>
          <w:bdr w:val="none" w:sz="0" w:space="0" w:color="auto" w:frame="1"/>
        </w:rPr>
        <w:t>anagement</w:t>
      </w:r>
      <w:r w:rsidRPr="00BE7A14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in cui operano le controllate </w:t>
      </w:r>
      <w:proofErr w:type="spellStart"/>
      <w:r w:rsidRPr="00BE7A14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Fire</w:t>
      </w:r>
      <w:proofErr w:type="spellEnd"/>
      <w:r w:rsidRPr="00BE7A14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E7A14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SpA</w:t>
      </w:r>
      <w:proofErr w:type="spellEnd"/>
      <w:r w:rsidRPr="00BE7A14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e </w:t>
      </w:r>
      <w:proofErr w:type="spellStart"/>
      <w:r w:rsidRPr="00BE7A14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FireCredit</w:t>
      </w:r>
      <w:proofErr w:type="spellEnd"/>
      <w:r w:rsidRPr="00BE7A14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che </w:t>
      </w:r>
      <w:r w:rsidR="005467C8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hanno </w:t>
      </w:r>
      <w:r w:rsidRPr="00BE7A14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gener</w:t>
      </w:r>
      <w:r w:rsidR="005467C8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ato</w:t>
      </w:r>
      <w:r w:rsidR="00BE7A14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complessivamente</w:t>
      </w:r>
      <w:r w:rsidRPr="00BE7A14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l’</w:t>
      </w:r>
      <w:r w:rsidRPr="00DA62C9">
        <w:rPr>
          <w:rFonts w:ascii="Helvetica" w:hAnsi="Helvetica" w:cs="Helvetica"/>
          <w:b/>
          <w:bCs/>
          <w:color w:val="000000" w:themeColor="text1"/>
          <w:sz w:val="22"/>
          <w:szCs w:val="22"/>
          <w:bdr w:val="none" w:sz="0" w:space="0" w:color="auto" w:frame="1"/>
        </w:rPr>
        <w:t>81% dell’incremento dei ricavi pari a 4,5 milioni</w:t>
      </w:r>
      <w:r w:rsidR="005467C8">
        <w:rPr>
          <w:rFonts w:ascii="Helvetica" w:hAnsi="Helvetica" w:cs="Helvetica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di euro</w:t>
      </w:r>
      <w:r w:rsidRPr="00BE7A14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. </w:t>
      </w:r>
      <w:r w:rsidR="0083584A" w:rsidRPr="00BE7A14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Tra le </w:t>
      </w:r>
      <w:r w:rsidR="0083584A" w:rsidRPr="00BE7A14">
        <w:rPr>
          <w:rFonts w:ascii="Helvetica" w:hAnsi="Helvetica" w:cs="Helvetica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business </w:t>
      </w:r>
      <w:proofErr w:type="spellStart"/>
      <w:r w:rsidR="0083584A" w:rsidRPr="00BE7A14">
        <w:rPr>
          <w:rFonts w:ascii="Helvetica" w:hAnsi="Helvetica" w:cs="Helvetica"/>
          <w:i/>
          <w:iCs/>
          <w:color w:val="000000" w:themeColor="text1"/>
          <w:sz w:val="22"/>
          <w:szCs w:val="22"/>
          <w:bdr w:val="none" w:sz="0" w:space="0" w:color="auto" w:frame="1"/>
        </w:rPr>
        <w:t>units</w:t>
      </w:r>
      <w:proofErr w:type="spellEnd"/>
      <w:r w:rsidR="0083584A" w:rsidRPr="00BE7A14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si sono distinte quelle del comparto dei Non </w:t>
      </w:r>
      <w:proofErr w:type="spellStart"/>
      <w:r w:rsidR="0083584A" w:rsidRPr="00BE7A14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Performing</w:t>
      </w:r>
      <w:proofErr w:type="spellEnd"/>
      <w:r w:rsidR="0083584A" w:rsidRPr="00BE7A14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83584A" w:rsidRPr="00BE7A14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Loans</w:t>
      </w:r>
      <w:proofErr w:type="spellEnd"/>
      <w:r w:rsidR="00DF591A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DF591A" w:rsidRPr="00BE7A14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e del Consumer Credit</w:t>
      </w:r>
      <w:r w:rsidR="0083584A" w:rsidRPr="00BE7A14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, che consolidano sempre </w:t>
      </w:r>
      <w:r w:rsidR="00BE7A14" w:rsidRPr="00BE7A14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più</w:t>
      </w:r>
      <w:r w:rsidR="0083584A" w:rsidRPr="00BE7A14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̀ la propria posizione di mercato. </w:t>
      </w:r>
    </w:p>
    <w:p w14:paraId="5E10DFCD" w14:textId="1413CD8C" w:rsidR="00413FF6" w:rsidRPr="00DA62C9" w:rsidRDefault="00680B1B" w:rsidP="00DA62C9">
      <w:pPr>
        <w:pStyle w:val="NormaleWeb"/>
        <w:jc w:val="both"/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Le</w:t>
      </w:r>
      <w:r w:rsidR="0083584A" w:rsidRPr="00DA62C9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iniziative portate a termine</w:t>
      </w:r>
      <w:r w:rsidR="00BE7A14" w:rsidRPr="00DA62C9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nel 2021 in ambito sociale, </w:t>
      </w:r>
      <w:r w:rsidR="00DA62C9" w:rsidRPr="00DA62C9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di </w:t>
      </w:r>
      <w:r w:rsidR="00BE7A14" w:rsidRPr="00DA62C9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governance e</w:t>
      </w:r>
      <w:r w:rsidR="00A47F98" w:rsidRPr="00DA62C9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innovazione,</w:t>
      </w:r>
      <w:r w:rsidR="0083584A" w:rsidRPr="00DA62C9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hanno consentito di valorizzare gli </w:t>
      </w:r>
      <w:r w:rsidR="0083584A" w:rsidRPr="00680B1B">
        <w:rPr>
          <w:rFonts w:ascii="Helvetica" w:hAnsi="Helvetica" w:cs="Helvetica"/>
          <w:i/>
          <w:iCs/>
          <w:color w:val="000000" w:themeColor="text1"/>
          <w:sz w:val="22"/>
          <w:szCs w:val="22"/>
          <w:bdr w:val="none" w:sz="0" w:space="0" w:color="auto" w:frame="1"/>
        </w:rPr>
        <w:t>asset</w:t>
      </w:r>
      <w:r w:rsidR="0083584A" w:rsidRPr="00DA62C9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principali </w:t>
      </w:r>
      <w:r w:rsidR="005467C8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del</w:t>
      </w:r>
      <w:r w:rsidR="0083584A" w:rsidRPr="00DA62C9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Gruppo, a partire da una infrastruttura tecnologica </w:t>
      </w:r>
      <w:r w:rsidR="00A47F98" w:rsidRPr="00DA62C9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integrata</w:t>
      </w:r>
      <w:r w:rsidR="00DA62C9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r w:rsidR="0083584A" w:rsidRPr="00DA62C9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dai processi </w:t>
      </w:r>
      <w:r w:rsidR="00A47F98" w:rsidRPr="00DA62C9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di</w:t>
      </w:r>
      <w:r w:rsidR="0083584A" w:rsidRPr="00DA62C9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gestione ed elaborazione </w:t>
      </w:r>
      <w:r w:rsidR="00CA2278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con</w:t>
      </w:r>
      <w:r w:rsidR="00DA62C9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elevati</w:t>
      </w:r>
      <w:r w:rsidR="0083584A" w:rsidRPr="00DA62C9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standard di sicurezza, </w:t>
      </w:r>
      <w:r w:rsidR="00A47F98" w:rsidRPr="00DA62C9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fino all’ingresso di nuove</w:t>
      </w:r>
      <w:r w:rsidR="0083584A" w:rsidRPr="00DA62C9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DA62C9" w:rsidRPr="00DA62C9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professionalità</w:t>
      </w:r>
      <w:r w:rsidR="0083584A" w:rsidRPr="00DA62C9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A47F98" w:rsidRPr="00DA62C9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che hanno arricchito</w:t>
      </w:r>
      <w:r w:rsidR="00DA62C9" w:rsidRPr="00DA62C9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di competenze</w:t>
      </w:r>
      <w:r w:rsidR="00A47F98" w:rsidRPr="00DA62C9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aree </w:t>
      </w:r>
      <w:r w:rsidR="00DA62C9" w:rsidRPr="00DA62C9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strategiche </w:t>
      </w:r>
      <w:r w:rsidR="00A47F98" w:rsidRPr="00DA62C9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di </w:t>
      </w:r>
      <w:r w:rsidR="00A47F98" w:rsidRPr="0070081C">
        <w:rPr>
          <w:rFonts w:ascii="Helvetica" w:hAnsi="Helvetica" w:cs="Helvetica"/>
          <w:i/>
          <w:iCs/>
          <w:color w:val="000000" w:themeColor="text1"/>
          <w:sz w:val="22"/>
          <w:szCs w:val="22"/>
          <w:bdr w:val="none" w:sz="0" w:space="0" w:color="auto" w:frame="1"/>
        </w:rPr>
        <w:t>business</w:t>
      </w:r>
      <w:r w:rsidR="00DA62C9" w:rsidRPr="00DA62C9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608DC60A" w14:textId="4F691C12" w:rsidR="004954C1" w:rsidRDefault="004954C1" w:rsidP="0045470C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>
        <w:rPr>
          <w:rFonts w:ascii="Helvetica" w:hAnsi="Helvetica" w:cs="Helvetica"/>
          <w:color w:val="000000" w:themeColor="text1"/>
          <w:sz w:val="22"/>
          <w:szCs w:val="22"/>
        </w:rPr>
        <w:t xml:space="preserve">I </w:t>
      </w:r>
      <w:r w:rsidRPr="005A7C98">
        <w:rPr>
          <w:rFonts w:ascii="Helvetica" w:hAnsi="Helvetica" w:cs="Helvetica"/>
          <w:color w:val="000000" w:themeColor="text1"/>
          <w:sz w:val="22"/>
          <w:szCs w:val="22"/>
          <w:u w:val="single"/>
        </w:rPr>
        <w:t>dipendenti</w:t>
      </w:r>
      <w:r>
        <w:rPr>
          <w:rFonts w:ascii="Helvetica" w:hAnsi="Helvetica" w:cs="Helvetica"/>
          <w:color w:val="000000" w:themeColor="text1"/>
          <w:sz w:val="22"/>
          <w:szCs w:val="22"/>
        </w:rPr>
        <w:t xml:space="preserve"> del </w:t>
      </w:r>
      <w:r w:rsidRPr="009F6E4D">
        <w:rPr>
          <w:rFonts w:ascii="Helvetica" w:hAnsi="Helvetica" w:cs="Helvetica"/>
          <w:color w:val="000000" w:themeColor="text1"/>
          <w:sz w:val="22"/>
          <w:szCs w:val="22"/>
        </w:rPr>
        <w:t xml:space="preserve">Gruppo </w:t>
      </w:r>
      <w:r>
        <w:rPr>
          <w:rFonts w:ascii="Helvetica" w:hAnsi="Helvetica" w:cs="Helvetica"/>
          <w:color w:val="000000" w:themeColor="text1"/>
          <w:sz w:val="22"/>
          <w:szCs w:val="22"/>
        </w:rPr>
        <w:t>a fine 2021</w:t>
      </w:r>
      <w:r w:rsidR="00413FF6">
        <w:rPr>
          <w:rFonts w:ascii="Helvetica" w:hAnsi="Helvetica" w:cs="Helvetica"/>
          <w:color w:val="000000" w:themeColor="text1"/>
          <w:sz w:val="22"/>
          <w:szCs w:val="22"/>
        </w:rPr>
        <w:t xml:space="preserve"> sono</w:t>
      </w:r>
      <w:r>
        <w:rPr>
          <w:rFonts w:ascii="Helvetica" w:hAnsi="Helvetica" w:cs="Helvetica"/>
          <w:color w:val="000000" w:themeColor="text1"/>
          <w:sz w:val="22"/>
          <w:szCs w:val="22"/>
        </w:rPr>
        <w:t xml:space="preserve"> pari</w:t>
      </w:r>
      <w:r w:rsidRPr="009F6E4D">
        <w:rPr>
          <w:rFonts w:ascii="Helvetica" w:hAnsi="Helvetica" w:cs="Helvetica"/>
          <w:color w:val="000000" w:themeColor="text1"/>
          <w:sz w:val="22"/>
          <w:szCs w:val="22"/>
        </w:rPr>
        <w:t xml:space="preserve"> </w:t>
      </w:r>
      <w:r w:rsidR="0083584A">
        <w:rPr>
          <w:rFonts w:ascii="Helvetica" w:hAnsi="Helvetica" w:cs="Helvetica"/>
          <w:color w:val="000000" w:themeColor="text1"/>
          <w:sz w:val="22"/>
          <w:szCs w:val="22"/>
        </w:rPr>
        <w:t xml:space="preserve">a </w:t>
      </w:r>
      <w:r w:rsidRPr="00AD73C2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592 </w:t>
      </w:r>
      <w:r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unità</w:t>
      </w:r>
      <w:r>
        <w:rPr>
          <w:rFonts w:ascii="Helvetica" w:hAnsi="Helvetica" w:cs="Helvetica"/>
          <w:color w:val="000000" w:themeColor="text1"/>
          <w:sz w:val="22"/>
          <w:szCs w:val="22"/>
        </w:rPr>
        <w:t xml:space="preserve">, di cui 388 donne e 204 uomini, con il </w:t>
      </w:r>
      <w:r w:rsidRPr="00AD73C2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95%</w:t>
      </w:r>
      <w:r>
        <w:rPr>
          <w:rFonts w:ascii="Helvetica" w:hAnsi="Helvetica" w:cs="Helvetica"/>
          <w:color w:val="000000" w:themeColor="text1"/>
          <w:sz w:val="22"/>
          <w:szCs w:val="22"/>
        </w:rPr>
        <w:t xml:space="preserve"> del totale delle contrattualizzazioni rappresentate da contratti a </w:t>
      </w:r>
      <w:r w:rsidRPr="00AD73C2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tempo indeterminato</w:t>
      </w:r>
      <w:r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 ed una alta componente di quote rosa e di giovani</w:t>
      </w:r>
      <w:r>
        <w:rPr>
          <w:rFonts w:ascii="Helvetica" w:hAnsi="Helvetica" w:cs="Helvetica"/>
          <w:color w:val="000000" w:themeColor="text1"/>
          <w:sz w:val="22"/>
          <w:szCs w:val="22"/>
        </w:rPr>
        <w:t xml:space="preserve">. </w:t>
      </w:r>
      <w:r w:rsidR="00B364B5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I</w:t>
      </w:r>
      <w:r w:rsidRPr="00AD73C2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l 68% </w:t>
      </w:r>
      <w:r w:rsidR="00B364B5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dei dipendenti </w:t>
      </w:r>
      <w:r w:rsidRPr="00AD73C2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è di genere femminile</w:t>
      </w:r>
      <w:r w:rsidRPr="00AD73C2">
        <w:rPr>
          <w:rFonts w:ascii="Helvetica" w:hAnsi="Helvetica" w:cs="Helvetica"/>
          <w:color w:val="000000" w:themeColor="text1"/>
          <w:sz w:val="22"/>
          <w:szCs w:val="22"/>
        </w:rPr>
        <w:t xml:space="preserve">, mentre con riferimento </w:t>
      </w:r>
      <w:r>
        <w:rPr>
          <w:rFonts w:ascii="Helvetica" w:hAnsi="Helvetica" w:cs="Helvetica"/>
          <w:color w:val="000000" w:themeColor="text1"/>
          <w:sz w:val="22"/>
          <w:szCs w:val="22"/>
        </w:rPr>
        <w:t xml:space="preserve">all’età dei </w:t>
      </w:r>
      <w:r w:rsidRPr="00AD73C2">
        <w:rPr>
          <w:rFonts w:ascii="Helvetica" w:hAnsi="Helvetica" w:cs="Helvetica"/>
          <w:color w:val="000000" w:themeColor="text1"/>
          <w:sz w:val="22"/>
          <w:szCs w:val="22"/>
        </w:rPr>
        <w:t xml:space="preserve">dipendenti </w:t>
      </w:r>
      <w:r>
        <w:rPr>
          <w:rFonts w:ascii="Helvetica" w:hAnsi="Helvetica" w:cs="Helvetica"/>
          <w:color w:val="000000" w:themeColor="text1"/>
          <w:sz w:val="22"/>
          <w:szCs w:val="22"/>
        </w:rPr>
        <w:t>la quota maggiore (75%)</w:t>
      </w:r>
      <w:r w:rsidRPr="00AD73C2">
        <w:rPr>
          <w:rFonts w:ascii="Helvetica" w:hAnsi="Helvetica" w:cs="Helvetica"/>
          <w:color w:val="000000" w:themeColor="text1"/>
          <w:sz w:val="22"/>
          <w:szCs w:val="22"/>
        </w:rPr>
        <w:t xml:space="preserve"> </w:t>
      </w:r>
      <w:r>
        <w:rPr>
          <w:rFonts w:ascii="Helvetica" w:hAnsi="Helvetica" w:cs="Helvetica"/>
          <w:color w:val="000000" w:themeColor="text1"/>
          <w:sz w:val="22"/>
          <w:szCs w:val="22"/>
        </w:rPr>
        <w:t>si colloca nella</w:t>
      </w:r>
      <w:r w:rsidRPr="00AD73C2">
        <w:rPr>
          <w:rFonts w:ascii="Helvetica" w:hAnsi="Helvetica" w:cs="Helvetica"/>
          <w:color w:val="000000" w:themeColor="text1"/>
          <w:sz w:val="22"/>
          <w:szCs w:val="22"/>
        </w:rPr>
        <w:t xml:space="preserve"> fascia compresa tra i 30 e i 50 anni</w:t>
      </w:r>
      <w:r>
        <w:rPr>
          <w:rFonts w:ascii="Helvetica" w:hAnsi="Helvetica" w:cs="Helvetica"/>
          <w:color w:val="000000" w:themeColor="text1"/>
          <w:sz w:val="22"/>
          <w:szCs w:val="22"/>
        </w:rPr>
        <w:t>.</w:t>
      </w:r>
      <w:r w:rsidR="002076D0" w:rsidRPr="002076D0">
        <w:rPr>
          <w:rFonts w:ascii="Helvetica" w:hAnsi="Helvetica" w:cs="Helvetica"/>
          <w:color w:val="000000" w:themeColor="text1"/>
          <w:sz w:val="22"/>
          <w:szCs w:val="22"/>
        </w:rPr>
        <w:t xml:space="preserve"> </w:t>
      </w:r>
      <w:r w:rsidR="002076D0">
        <w:rPr>
          <w:rFonts w:ascii="Helvetica" w:hAnsi="Helvetica" w:cs="Helvetica"/>
          <w:color w:val="000000" w:themeColor="text1"/>
          <w:sz w:val="22"/>
          <w:szCs w:val="22"/>
        </w:rPr>
        <w:t xml:space="preserve">Nel 2021 sono state effettuate circa </w:t>
      </w:r>
      <w:r w:rsidR="002076D0" w:rsidRPr="0083584A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100 assunzioni</w:t>
      </w:r>
      <w:r w:rsidR="002076D0" w:rsidRPr="002076D0">
        <w:rPr>
          <w:rFonts w:ascii="Helvetica" w:hAnsi="Helvetica" w:cs="Helvetica"/>
          <w:color w:val="000000" w:themeColor="text1"/>
          <w:sz w:val="22"/>
          <w:szCs w:val="22"/>
        </w:rPr>
        <w:t>.</w:t>
      </w:r>
    </w:p>
    <w:p w14:paraId="31431632" w14:textId="77777777" w:rsidR="003A64A8" w:rsidRDefault="003A64A8" w:rsidP="0045470C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</w:pPr>
    </w:p>
    <w:p w14:paraId="29703D98" w14:textId="004D5868" w:rsidR="000473A0" w:rsidRDefault="000473A0" w:rsidP="000473A0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="Helvetica" w:hAnsi="Helvetica" w:cs="Helvetica"/>
          <w:color w:val="000000" w:themeColor="text1"/>
          <w:bdr w:val="none" w:sz="0" w:space="0" w:color="auto" w:frame="1"/>
        </w:rPr>
      </w:pPr>
    </w:p>
    <w:p w14:paraId="532C408C" w14:textId="70E47E80" w:rsidR="00DF4741" w:rsidRPr="004954C1" w:rsidRDefault="003A64A8" w:rsidP="000473A0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5A7C98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Performance ESG </w:t>
      </w:r>
    </w:p>
    <w:p w14:paraId="6C5F5918" w14:textId="77777777" w:rsidR="003A64A8" w:rsidRDefault="003A64A8" w:rsidP="003A64A8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</w:pPr>
    </w:p>
    <w:p w14:paraId="77EFE80B" w14:textId="2C477D93" w:rsidR="00960708" w:rsidRDefault="006432F8" w:rsidP="003A64A8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5A7C98">
        <w:rPr>
          <w:rFonts w:ascii="Helvetica" w:hAnsi="Helvetica" w:cs="Helvetica"/>
          <w:color w:val="000000" w:themeColor="text1"/>
          <w:sz w:val="22"/>
          <w:szCs w:val="22"/>
          <w:u w:val="single"/>
          <w:bdr w:val="none" w:sz="0" w:space="0" w:color="auto" w:frame="1"/>
        </w:rPr>
        <w:t>Ridistribuzione valore economico</w:t>
      </w:r>
      <w:r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- </w:t>
      </w:r>
      <w:r w:rsidR="003A64A8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Il contribuito </w:t>
      </w:r>
      <w:r w:rsidR="003A64A8" w:rsidRPr="00495C19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al benessere e al miglioramento del contesto socioeconomico attraverso la redistribuzione del reddito ai propri stakeholder</w:t>
      </w:r>
      <w:r w:rsidR="003A64A8"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 xml:space="preserve"> è stato un focus importante del Gruppo nel 2021. I</w:t>
      </w:r>
      <w:r>
        <w:rPr>
          <w:rFonts w:ascii="Helvetica" w:hAnsi="Helvetica" w:cs="Helvetica"/>
          <w:color w:val="000000" w:themeColor="text1"/>
          <w:sz w:val="22"/>
          <w:szCs w:val="22"/>
          <w:bdr w:val="none" w:sz="0" w:space="0" w:color="auto" w:frame="1"/>
        </w:rPr>
        <w:t>l</w:t>
      </w:r>
      <w:r w:rsidR="003A64A8" w:rsidRPr="001243E6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 5</w:t>
      </w:r>
      <w:r w:rsidR="003A64A8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5</w:t>
      </w:r>
      <w:r w:rsidR="003A64A8" w:rsidRPr="001243E6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% </w:t>
      </w:r>
      <w:r w:rsidR="00960708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dei ricavi è stato infatti redistribuito </w:t>
      </w:r>
      <w:r w:rsidR="003A64A8" w:rsidRPr="001243E6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ai dipendenti</w:t>
      </w:r>
      <w:r w:rsidR="003A64A8" w:rsidRPr="001243E6">
        <w:rPr>
          <w:rFonts w:ascii="Helvetica" w:hAnsi="Helvetica" w:cs="Helvetica"/>
          <w:color w:val="000000" w:themeColor="text1"/>
          <w:sz w:val="22"/>
          <w:szCs w:val="22"/>
        </w:rPr>
        <w:t xml:space="preserve"> fra salari e benefit, </w:t>
      </w:r>
      <w:r w:rsidR="003A64A8" w:rsidRPr="001243E6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il 34% </w:t>
      </w:r>
      <w:r w:rsidR="00960708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è stato </w:t>
      </w:r>
      <w:r w:rsidR="003A64A8" w:rsidRPr="001243E6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destinato ai costi operativi, al </w:t>
      </w:r>
      <w:r w:rsidR="003A64A8" w:rsidRPr="00495C19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pagamento dei fornitori e agli investimenti</w:t>
      </w:r>
      <w:r w:rsidR="003A64A8" w:rsidRPr="00495C19">
        <w:rPr>
          <w:rFonts w:ascii="Helvetica" w:hAnsi="Helvetica" w:cs="Helvetica"/>
          <w:color w:val="000000" w:themeColor="text1"/>
          <w:sz w:val="22"/>
          <w:szCs w:val="22"/>
        </w:rPr>
        <w:t xml:space="preserve">, mentre la restante quota - pari a circa </w:t>
      </w:r>
      <w:r w:rsidR="003A64A8">
        <w:rPr>
          <w:rFonts w:ascii="Helvetica" w:hAnsi="Helvetica" w:cs="Helvetica"/>
          <w:color w:val="000000" w:themeColor="text1"/>
          <w:sz w:val="22"/>
          <w:szCs w:val="22"/>
        </w:rPr>
        <w:t>2</w:t>
      </w:r>
      <w:r w:rsidR="003A64A8" w:rsidRPr="00495C19">
        <w:rPr>
          <w:rFonts w:ascii="Helvetica" w:hAnsi="Helvetica" w:cs="Helvetica"/>
          <w:color w:val="000000" w:themeColor="text1"/>
          <w:sz w:val="22"/>
          <w:szCs w:val="22"/>
        </w:rPr>
        <w:t xml:space="preserve"> milioni di euro - distribuita alla Pubblica Amministrazione sotto forma di imposte versate, agli azionisti come utili e alla collettività attraverso erogazioni liberali.</w:t>
      </w:r>
    </w:p>
    <w:p w14:paraId="4DA93782" w14:textId="6FC35E86" w:rsidR="00155C74" w:rsidRDefault="00155C74" w:rsidP="003A64A8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</w:p>
    <w:p w14:paraId="350E34E4" w14:textId="564DC097" w:rsidR="00155C74" w:rsidRDefault="00155C74" w:rsidP="003A64A8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155C74">
        <w:rPr>
          <w:rFonts w:ascii="Helvetica" w:hAnsi="Helvetica" w:cs="Helvetica"/>
          <w:color w:val="000000" w:themeColor="text1"/>
          <w:sz w:val="22"/>
          <w:szCs w:val="22"/>
          <w:u w:val="single"/>
        </w:rPr>
        <w:t>Governance e gestione rischi</w:t>
      </w:r>
      <w:r>
        <w:rPr>
          <w:rFonts w:ascii="Helvetica" w:hAnsi="Helvetica" w:cs="Helvetica"/>
          <w:color w:val="000000" w:themeColor="text1"/>
          <w:sz w:val="22"/>
          <w:szCs w:val="22"/>
        </w:rPr>
        <w:t xml:space="preserve"> </w:t>
      </w:r>
      <w:r w:rsidR="005467C8">
        <w:rPr>
          <w:rFonts w:ascii="Helvetica" w:hAnsi="Helvetica" w:cs="Helvetica"/>
          <w:color w:val="000000" w:themeColor="text1"/>
          <w:sz w:val="22"/>
          <w:szCs w:val="22"/>
        </w:rPr>
        <w:t>-</w:t>
      </w:r>
      <w:r>
        <w:rPr>
          <w:rFonts w:ascii="Helvetica" w:hAnsi="Helvetica" w:cs="Helvetica"/>
          <w:color w:val="000000" w:themeColor="text1"/>
          <w:sz w:val="22"/>
          <w:szCs w:val="22"/>
        </w:rPr>
        <w:t xml:space="preserve"> </w:t>
      </w:r>
      <w:r w:rsidRPr="00155C74">
        <w:rPr>
          <w:rFonts w:ascii="Helvetica" w:hAnsi="Helvetica" w:cs="Helvetica"/>
          <w:color w:val="000000" w:themeColor="text1"/>
          <w:sz w:val="22"/>
          <w:szCs w:val="22"/>
        </w:rPr>
        <w:t>Per</w:t>
      </w:r>
      <w:r>
        <w:rPr>
          <w:rFonts w:ascii="Helvetica" w:hAnsi="Helvetica" w:cs="Helvetica"/>
          <w:color w:val="000000" w:themeColor="text1"/>
          <w:sz w:val="22"/>
          <w:szCs w:val="22"/>
        </w:rPr>
        <w:t xml:space="preserve"> rafforzare il presidio sulle tematiche di sostenibilità è stato </w:t>
      </w:r>
      <w:r w:rsidR="00C25760">
        <w:rPr>
          <w:rFonts w:ascii="Helvetica" w:hAnsi="Helvetica" w:cs="Helvetica"/>
          <w:color w:val="000000" w:themeColor="text1"/>
          <w:sz w:val="22"/>
          <w:szCs w:val="22"/>
        </w:rPr>
        <w:t xml:space="preserve">ampliato </w:t>
      </w:r>
      <w:r>
        <w:rPr>
          <w:rFonts w:ascii="Helvetica" w:hAnsi="Helvetica" w:cs="Helvetica"/>
          <w:color w:val="000000" w:themeColor="text1"/>
          <w:sz w:val="22"/>
          <w:szCs w:val="22"/>
        </w:rPr>
        <w:t xml:space="preserve">il </w:t>
      </w:r>
      <w:r w:rsidRPr="00155C74">
        <w:rPr>
          <w:rFonts w:ascii="Helvetica" w:hAnsi="Helvetica" w:cs="Helvetica"/>
          <w:color w:val="000000" w:themeColor="text1"/>
          <w:sz w:val="22"/>
          <w:szCs w:val="22"/>
        </w:rPr>
        <w:t>“</w:t>
      </w:r>
      <w:r w:rsidRPr="00C5380C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Comitato Controllo</w:t>
      </w:r>
      <w:r w:rsidR="00F6715E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 e</w:t>
      </w:r>
      <w:r w:rsidRPr="00C5380C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 Rischi</w:t>
      </w:r>
      <w:r w:rsidR="00F6715E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” ora “Comitato Controllo, Rischi</w:t>
      </w:r>
      <w:r w:rsidRPr="00C5380C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 e Sostenibilità</w:t>
      </w:r>
      <w:r w:rsidRPr="00155C74">
        <w:rPr>
          <w:rFonts w:ascii="Helvetica" w:hAnsi="Helvetica" w:cs="Helvetica"/>
          <w:color w:val="000000" w:themeColor="text1"/>
          <w:sz w:val="22"/>
          <w:szCs w:val="22"/>
        </w:rPr>
        <w:t xml:space="preserve">” che supporta l’organo direttivo nella definizione di scelte strategiche in materia </w:t>
      </w:r>
      <w:r w:rsidR="00C5380C">
        <w:rPr>
          <w:rFonts w:ascii="Helvetica" w:hAnsi="Helvetica" w:cs="Helvetica"/>
          <w:color w:val="000000" w:themeColor="text1"/>
          <w:sz w:val="22"/>
          <w:szCs w:val="22"/>
        </w:rPr>
        <w:t xml:space="preserve">di </w:t>
      </w:r>
      <w:r w:rsidR="00C5380C" w:rsidRPr="00C5380C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controllo e gestione rischi e</w:t>
      </w:r>
      <w:r w:rsidRPr="00C5380C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 </w:t>
      </w:r>
      <w:r w:rsidR="00C5380C" w:rsidRPr="00C5380C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sui criteri ESG </w:t>
      </w:r>
      <w:r w:rsidRPr="00155C74">
        <w:rPr>
          <w:rFonts w:ascii="Helvetica" w:hAnsi="Helvetica" w:cs="Helvetica"/>
          <w:color w:val="000000" w:themeColor="text1"/>
          <w:sz w:val="22"/>
          <w:szCs w:val="22"/>
        </w:rPr>
        <w:t>per la generazione di valore sostenibile nel medio-lungo termine</w:t>
      </w:r>
      <w:r w:rsidR="00C5380C">
        <w:rPr>
          <w:rFonts w:ascii="Helvetica" w:hAnsi="Helvetica" w:cs="Helvetica"/>
          <w:color w:val="000000" w:themeColor="text1"/>
          <w:sz w:val="22"/>
          <w:szCs w:val="22"/>
        </w:rPr>
        <w:t>.</w:t>
      </w:r>
    </w:p>
    <w:p w14:paraId="1E6841BE" w14:textId="239739A5" w:rsidR="006432F8" w:rsidRDefault="004954C1" w:rsidP="006432F8">
      <w:pPr>
        <w:pStyle w:val="xmsonormal"/>
        <w:shd w:val="clear" w:color="auto" w:fill="FFFFFF"/>
        <w:spacing w:after="0" w:line="253" w:lineRule="atLeast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>
        <w:rPr>
          <w:rFonts w:ascii="Helvetica" w:hAnsi="Helvetica" w:cs="Helvetica"/>
          <w:color w:val="000000" w:themeColor="text1"/>
          <w:sz w:val="22"/>
          <w:szCs w:val="22"/>
          <w:u w:val="single"/>
        </w:rPr>
        <w:t>S</w:t>
      </w:r>
      <w:r w:rsidR="006432F8" w:rsidRPr="005A7C98">
        <w:rPr>
          <w:rFonts w:ascii="Helvetica" w:hAnsi="Helvetica" w:cs="Helvetica"/>
          <w:color w:val="000000" w:themeColor="text1"/>
          <w:sz w:val="22"/>
          <w:szCs w:val="22"/>
          <w:u w:val="single"/>
        </w:rPr>
        <w:t>mart working e formazione</w:t>
      </w:r>
      <w:r w:rsidR="006432F8">
        <w:rPr>
          <w:rFonts w:ascii="Helvetica" w:hAnsi="Helvetica" w:cs="Helvetica"/>
          <w:color w:val="000000" w:themeColor="text1"/>
          <w:sz w:val="22"/>
          <w:szCs w:val="22"/>
        </w:rPr>
        <w:t xml:space="preserve"> - </w:t>
      </w:r>
      <w:r w:rsidR="00960708" w:rsidRPr="005A7C98">
        <w:rPr>
          <w:rFonts w:ascii="Helvetica" w:hAnsi="Helvetica" w:cs="Helvetica"/>
          <w:color w:val="000000" w:themeColor="text1"/>
          <w:sz w:val="22"/>
          <w:szCs w:val="22"/>
        </w:rPr>
        <w:t>Nel 2021</w:t>
      </w:r>
      <w:r w:rsidR="00960708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 il</w:t>
      </w:r>
      <w:r w:rsidR="00960708" w:rsidRPr="0015229F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 98% del personale dipendente</w:t>
      </w:r>
      <w:r w:rsidR="00960708">
        <w:rPr>
          <w:rFonts w:ascii="Helvetica" w:hAnsi="Helvetica" w:cs="Helvetica"/>
          <w:color w:val="000000" w:themeColor="text1"/>
          <w:sz w:val="22"/>
          <w:szCs w:val="22"/>
        </w:rPr>
        <w:t xml:space="preserve"> ha potuto usufruire del </w:t>
      </w:r>
      <w:r w:rsidR="00960708" w:rsidRPr="0015229F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lavoro agil</w:t>
      </w:r>
      <w:r w:rsidR="00960708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e</w:t>
      </w:r>
      <w:r w:rsidR="00960708" w:rsidDel="005E03D2">
        <w:rPr>
          <w:rFonts w:ascii="Helvetica" w:hAnsi="Helvetica" w:cs="Helvetica"/>
          <w:color w:val="000000" w:themeColor="text1"/>
          <w:sz w:val="22"/>
          <w:szCs w:val="22"/>
        </w:rPr>
        <w:t xml:space="preserve"> </w:t>
      </w:r>
      <w:r w:rsidR="006432F8">
        <w:rPr>
          <w:rFonts w:ascii="Helvetica" w:hAnsi="Helvetica" w:cs="Helvetica"/>
          <w:color w:val="000000" w:themeColor="text1"/>
          <w:sz w:val="22"/>
          <w:szCs w:val="22"/>
        </w:rPr>
        <w:t>mentre a</w:t>
      </w:r>
      <w:r w:rsidR="006432F8" w:rsidRPr="00805B18">
        <w:rPr>
          <w:rFonts w:ascii="Helvetica" w:hAnsi="Helvetica" w:cs="Helvetica"/>
          <w:color w:val="000000" w:themeColor="text1"/>
          <w:sz w:val="22"/>
          <w:szCs w:val="22"/>
        </w:rPr>
        <w:t xml:space="preserve"> supporto del</w:t>
      </w:r>
      <w:r w:rsidR="006432F8">
        <w:rPr>
          <w:rFonts w:ascii="Helvetica" w:hAnsi="Helvetica" w:cs="Helvetica"/>
          <w:color w:val="000000" w:themeColor="text1"/>
          <w:sz w:val="22"/>
          <w:szCs w:val="22"/>
        </w:rPr>
        <w:t xml:space="preserve">lo </w:t>
      </w:r>
      <w:r w:rsidR="006432F8" w:rsidRPr="00805B18">
        <w:rPr>
          <w:rFonts w:ascii="Helvetica" w:hAnsi="Helvetica" w:cs="Helvetica"/>
          <w:color w:val="000000" w:themeColor="text1"/>
          <w:sz w:val="22"/>
          <w:szCs w:val="22"/>
        </w:rPr>
        <w:t>sviluppo del</w:t>
      </w:r>
      <w:r w:rsidR="006432F8">
        <w:rPr>
          <w:rFonts w:ascii="Helvetica" w:hAnsi="Helvetica" w:cs="Helvetica"/>
          <w:color w:val="000000" w:themeColor="text1"/>
          <w:sz w:val="22"/>
          <w:szCs w:val="22"/>
        </w:rPr>
        <w:t xml:space="preserve">le risorse </w:t>
      </w:r>
      <w:r w:rsidR="006432F8" w:rsidRPr="00805B18">
        <w:rPr>
          <w:rFonts w:ascii="Helvetica" w:hAnsi="Helvetica" w:cs="Helvetica"/>
          <w:color w:val="000000" w:themeColor="text1"/>
          <w:sz w:val="22"/>
          <w:szCs w:val="22"/>
        </w:rPr>
        <w:t xml:space="preserve">sono stati ampliati i programmi di </w:t>
      </w:r>
      <w:r w:rsidR="006432F8" w:rsidRPr="004C2C6A">
        <w:rPr>
          <w:rFonts w:ascii="Helvetica" w:hAnsi="Helvetica" w:cs="Helvetica"/>
          <w:color w:val="000000" w:themeColor="text1"/>
          <w:sz w:val="22"/>
          <w:szCs w:val="22"/>
        </w:rPr>
        <w:t>welfare</w:t>
      </w:r>
      <w:r w:rsidR="006432F8" w:rsidRPr="00805B18">
        <w:rPr>
          <w:rFonts w:ascii="Helvetica" w:hAnsi="Helvetica" w:cs="Helvetica"/>
          <w:color w:val="000000" w:themeColor="text1"/>
          <w:sz w:val="22"/>
          <w:szCs w:val="22"/>
        </w:rPr>
        <w:t xml:space="preserve"> </w:t>
      </w:r>
      <w:r w:rsidR="006432F8">
        <w:rPr>
          <w:rFonts w:ascii="Helvetica" w:hAnsi="Helvetica" w:cs="Helvetica"/>
          <w:color w:val="000000" w:themeColor="text1"/>
          <w:sz w:val="22"/>
          <w:szCs w:val="22"/>
        </w:rPr>
        <w:t>e le azioni formative con</w:t>
      </w:r>
      <w:r w:rsidR="006432F8" w:rsidRPr="00805B18">
        <w:rPr>
          <w:rFonts w:ascii="Helvetica" w:hAnsi="Helvetica" w:cs="Helvetica"/>
          <w:color w:val="000000" w:themeColor="text1"/>
          <w:sz w:val="22"/>
          <w:szCs w:val="22"/>
        </w:rPr>
        <w:t xml:space="preserve"> </w:t>
      </w:r>
      <w:r w:rsidR="006432F8" w:rsidRPr="00805B18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4.623 ore</w:t>
      </w:r>
      <w:r w:rsidR="006432F8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 di formazione</w:t>
      </w:r>
      <w:r w:rsidR="006432F8" w:rsidRPr="00805B18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 </w:t>
      </w:r>
      <w:r w:rsidR="006432F8">
        <w:rPr>
          <w:rFonts w:ascii="Helvetica" w:hAnsi="Helvetica" w:cs="Helvetica"/>
          <w:color w:val="000000" w:themeColor="text1"/>
          <w:sz w:val="22"/>
          <w:szCs w:val="22"/>
        </w:rPr>
        <w:t xml:space="preserve">(1.711 ore nel 2020) </w:t>
      </w:r>
      <w:r w:rsidR="006432F8" w:rsidRPr="00805B18">
        <w:rPr>
          <w:rFonts w:ascii="Helvetica" w:hAnsi="Helvetica" w:cs="Helvetica"/>
          <w:color w:val="000000" w:themeColor="text1"/>
          <w:sz w:val="22"/>
          <w:szCs w:val="22"/>
        </w:rPr>
        <w:t xml:space="preserve">erogate al personale dipendente e </w:t>
      </w:r>
      <w:r w:rsidR="006432F8">
        <w:rPr>
          <w:rFonts w:ascii="Helvetica" w:hAnsi="Helvetica" w:cs="Helvetica"/>
          <w:color w:val="000000" w:themeColor="text1"/>
          <w:sz w:val="22"/>
          <w:szCs w:val="22"/>
        </w:rPr>
        <w:t>10.584</w:t>
      </w:r>
      <w:r w:rsidR="006432F8" w:rsidRPr="00805B18">
        <w:rPr>
          <w:rFonts w:ascii="Helvetica" w:hAnsi="Helvetica" w:cs="Helvetica"/>
          <w:color w:val="000000" w:themeColor="text1"/>
          <w:sz w:val="22"/>
          <w:szCs w:val="22"/>
        </w:rPr>
        <w:t xml:space="preserve"> ore</w:t>
      </w:r>
      <w:r w:rsidR="006432F8">
        <w:rPr>
          <w:rFonts w:ascii="Helvetica" w:hAnsi="Helvetica" w:cs="Helvetica"/>
          <w:color w:val="000000" w:themeColor="text1"/>
          <w:sz w:val="22"/>
          <w:szCs w:val="22"/>
        </w:rPr>
        <w:t xml:space="preserve"> di aggiornamento erogate al personale non dipendente</w:t>
      </w:r>
      <w:r w:rsidR="006432F8" w:rsidRPr="00805B18">
        <w:rPr>
          <w:rFonts w:ascii="Helvetica" w:hAnsi="Helvetica" w:cs="Helvetica"/>
          <w:color w:val="000000" w:themeColor="text1"/>
          <w:sz w:val="22"/>
          <w:szCs w:val="22"/>
        </w:rPr>
        <w:t xml:space="preserve">. </w:t>
      </w:r>
      <w:r w:rsidR="006432F8">
        <w:rPr>
          <w:rFonts w:ascii="Helvetica" w:hAnsi="Helvetica" w:cs="Helvetica"/>
          <w:color w:val="000000" w:themeColor="text1"/>
          <w:sz w:val="22"/>
          <w:szCs w:val="22"/>
        </w:rPr>
        <w:t>Pe</w:t>
      </w:r>
      <w:r w:rsidR="006432F8" w:rsidRPr="00790E36">
        <w:rPr>
          <w:rFonts w:ascii="Helvetica" w:hAnsi="Helvetica" w:cs="Helvetica"/>
          <w:color w:val="000000" w:themeColor="text1"/>
          <w:sz w:val="22"/>
          <w:szCs w:val="22"/>
        </w:rPr>
        <w:t>r la prima volta</w:t>
      </w:r>
      <w:r w:rsidR="006432F8">
        <w:rPr>
          <w:rFonts w:ascii="Helvetica" w:hAnsi="Helvetica" w:cs="Helvetica"/>
          <w:color w:val="000000" w:themeColor="text1"/>
          <w:sz w:val="22"/>
          <w:szCs w:val="22"/>
        </w:rPr>
        <w:t xml:space="preserve"> nel 2021, </w:t>
      </w:r>
      <w:r w:rsidR="006432F8" w:rsidRPr="00790E36">
        <w:rPr>
          <w:rFonts w:ascii="Helvetica" w:hAnsi="Helvetica" w:cs="Helvetica"/>
          <w:color w:val="000000" w:themeColor="text1"/>
          <w:sz w:val="22"/>
          <w:szCs w:val="22"/>
        </w:rPr>
        <w:t xml:space="preserve">sono state erogate </w:t>
      </w:r>
      <w:r w:rsidR="006432F8" w:rsidRPr="00790E36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300 ore</w:t>
      </w:r>
      <w:r w:rsidR="006432F8" w:rsidRPr="00790E36">
        <w:rPr>
          <w:rFonts w:ascii="Helvetica" w:hAnsi="Helvetica" w:cs="Helvetica"/>
          <w:color w:val="000000" w:themeColor="text1"/>
          <w:sz w:val="22"/>
          <w:szCs w:val="22"/>
        </w:rPr>
        <w:t xml:space="preserve"> di formazione ai dirigenti e quadri in </w:t>
      </w:r>
      <w:r w:rsidR="006432F8" w:rsidRPr="00790E36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materia ESG</w:t>
      </w:r>
      <w:r w:rsidR="006432F8" w:rsidRPr="00790E36">
        <w:rPr>
          <w:rFonts w:ascii="Helvetica" w:hAnsi="Helvetica" w:cs="Helvetica"/>
          <w:color w:val="000000" w:themeColor="text1"/>
          <w:sz w:val="22"/>
          <w:szCs w:val="22"/>
        </w:rPr>
        <w:t>.</w:t>
      </w:r>
      <w:r w:rsidR="006432F8" w:rsidRPr="002C7AEF">
        <w:rPr>
          <w:rFonts w:ascii="Helvetica" w:hAnsi="Helvetica" w:cs="Helvetica"/>
          <w:color w:val="000000" w:themeColor="text1"/>
          <w:sz w:val="22"/>
          <w:szCs w:val="22"/>
        </w:rPr>
        <w:t xml:space="preserve"> </w:t>
      </w:r>
    </w:p>
    <w:p w14:paraId="099F3B4C" w14:textId="4F2A65C6" w:rsidR="006432F8" w:rsidRPr="00FC6313" w:rsidRDefault="006432F8" w:rsidP="006432F8">
      <w:pPr>
        <w:pStyle w:val="xmsonormal"/>
        <w:shd w:val="clear" w:color="auto" w:fill="FFFFFF"/>
        <w:spacing w:after="0" w:line="253" w:lineRule="atLeast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5A7C98">
        <w:rPr>
          <w:rFonts w:ascii="Helvetica" w:hAnsi="Helvetica" w:cs="Helvetica"/>
          <w:color w:val="000000" w:themeColor="text1"/>
          <w:sz w:val="22"/>
          <w:szCs w:val="22"/>
          <w:u w:val="single"/>
        </w:rPr>
        <w:lastRenderedPageBreak/>
        <w:t>Tutela ambientale</w:t>
      </w:r>
      <w:r>
        <w:rPr>
          <w:rFonts w:ascii="Helvetica" w:hAnsi="Helvetica" w:cs="Helvetica"/>
          <w:color w:val="000000" w:themeColor="text1"/>
          <w:sz w:val="22"/>
          <w:szCs w:val="22"/>
        </w:rPr>
        <w:t xml:space="preserve"> - L’implementazione di nuovi </w:t>
      </w:r>
      <w:r w:rsidRPr="00495C19">
        <w:rPr>
          <w:rFonts w:ascii="Helvetica" w:hAnsi="Helvetica" w:cs="Helvetica"/>
          <w:color w:val="000000" w:themeColor="text1"/>
          <w:sz w:val="22"/>
          <w:szCs w:val="22"/>
        </w:rPr>
        <w:t xml:space="preserve">processi di </w:t>
      </w:r>
      <w:r w:rsidRPr="00495C19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digitalizzazione e innovazione</w:t>
      </w:r>
      <w:r w:rsidRPr="00495C19">
        <w:rPr>
          <w:rFonts w:ascii="Helvetica" w:hAnsi="Helvetica" w:cs="Helvetica"/>
          <w:color w:val="000000" w:themeColor="text1"/>
          <w:sz w:val="22"/>
          <w:szCs w:val="22"/>
        </w:rPr>
        <w:t xml:space="preserve"> ha portato </w:t>
      </w:r>
      <w:r w:rsidRPr="00413FF6">
        <w:rPr>
          <w:rFonts w:ascii="Helvetica" w:hAnsi="Helvetica" w:cs="Helvetica"/>
          <w:color w:val="000000" w:themeColor="text1"/>
          <w:sz w:val="22"/>
          <w:szCs w:val="22"/>
        </w:rPr>
        <w:t xml:space="preserve">ad una riduzione delle emissioni di </w:t>
      </w:r>
      <w:r w:rsidRPr="00E661E3">
        <w:rPr>
          <w:rFonts w:ascii="Helvetica" w:hAnsi="Helvetica" w:cs="Helvetica"/>
          <w:color w:val="000000" w:themeColor="text1"/>
          <w:sz w:val="22"/>
          <w:szCs w:val="22"/>
        </w:rPr>
        <w:t xml:space="preserve">CO2 pari a </w:t>
      </w:r>
      <w:r w:rsidRPr="00E661E3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45 tonnellate</w:t>
      </w:r>
      <w:r w:rsidRPr="00E661E3">
        <w:rPr>
          <w:rFonts w:ascii="Helvetica" w:hAnsi="Helvetica" w:cs="Helvetica"/>
          <w:color w:val="000000" w:themeColor="text1"/>
          <w:sz w:val="22"/>
          <w:szCs w:val="22"/>
        </w:rPr>
        <w:t>.</w:t>
      </w:r>
      <w:r w:rsidRPr="00E661E3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 Il </w:t>
      </w:r>
      <w:r w:rsidR="00DF591A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recente </w:t>
      </w:r>
      <w:r w:rsidRPr="00E661E3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processo di dematerializzazione</w:t>
      </w:r>
      <w:r w:rsidRPr="00E661E3">
        <w:rPr>
          <w:rFonts w:ascii="Helvetica" w:hAnsi="Helvetica" w:cs="Helvetica"/>
          <w:color w:val="000000" w:themeColor="text1"/>
          <w:sz w:val="22"/>
          <w:szCs w:val="22"/>
        </w:rPr>
        <w:t xml:space="preserve"> iniziato nel 2020 ha permesso </w:t>
      </w:r>
      <w:r w:rsidRPr="00E661E3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un ulteriore risparmio di CO2 pari a circa 3,5 tonnellate</w:t>
      </w:r>
      <w:r w:rsidRPr="00E661E3">
        <w:rPr>
          <w:rFonts w:ascii="Helvetica" w:hAnsi="Helvetica" w:cs="Helvetica"/>
          <w:color w:val="000000" w:themeColor="text1"/>
          <w:sz w:val="22"/>
          <w:szCs w:val="22"/>
        </w:rPr>
        <w:t>.</w:t>
      </w:r>
      <w:r w:rsidRPr="002C7AEF">
        <w:rPr>
          <w:rFonts w:ascii="Helvetica" w:hAnsi="Helvetica" w:cs="Helvetica"/>
          <w:color w:val="000000" w:themeColor="text1"/>
          <w:sz w:val="22"/>
          <w:szCs w:val="22"/>
        </w:rPr>
        <w:t xml:space="preserve"> </w:t>
      </w:r>
    </w:p>
    <w:p w14:paraId="246385E5" w14:textId="1EC17DBE" w:rsidR="006432F8" w:rsidRDefault="006432F8" w:rsidP="006432F8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5A7C98">
        <w:rPr>
          <w:rFonts w:ascii="Helvetica" w:eastAsiaTheme="minorHAnsi" w:hAnsi="Helvetica" w:cs="Helvetica"/>
          <w:sz w:val="22"/>
          <w:szCs w:val="22"/>
          <w:u w:val="single"/>
          <w:lang w:eastAsia="en-US"/>
        </w:rPr>
        <w:t>Rating ESG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- </w:t>
      </w:r>
      <w:r w:rsidRPr="002C7AEF">
        <w:rPr>
          <w:rFonts w:ascii="Helvetica" w:eastAsiaTheme="minorHAnsi" w:hAnsi="Helvetica" w:cs="Helvetica"/>
          <w:sz w:val="22"/>
          <w:szCs w:val="22"/>
          <w:lang w:eastAsia="en-US"/>
        </w:rPr>
        <w:t>Un deciso avanzamento delle iniziative in ambito governance, tutela ambientale e responsabilit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à </w:t>
      </w:r>
      <w:r w:rsidRPr="002C7AEF">
        <w:rPr>
          <w:rFonts w:ascii="Helvetica" w:eastAsiaTheme="minorHAnsi" w:hAnsi="Helvetica" w:cs="Helvetica"/>
          <w:sz w:val="22"/>
          <w:szCs w:val="22"/>
          <w:lang w:eastAsia="en-US"/>
        </w:rPr>
        <w:t xml:space="preserve">sociale, è testimoniato da due importanti riconoscimenti ottenuti nel corso del 2021: il </w:t>
      </w:r>
      <w:r w:rsidRPr="002C7AEF">
        <w:rPr>
          <w:rFonts w:ascii="Helvetica" w:eastAsiaTheme="minorHAnsi" w:hAnsi="Helvetica" w:cs="Helvetica"/>
          <w:b/>
          <w:bCs/>
          <w:sz w:val="22"/>
          <w:szCs w:val="22"/>
          <w:lang w:eastAsia="en-US"/>
        </w:rPr>
        <w:t>Rating Gold di sostenibilità</w:t>
      </w:r>
      <w:r w:rsidRPr="002C7AEF">
        <w:rPr>
          <w:rFonts w:ascii="Helvetica" w:eastAsiaTheme="minorHAnsi" w:hAnsi="Helvetica" w:cs="Helvetica"/>
          <w:sz w:val="22"/>
          <w:szCs w:val="22"/>
          <w:lang w:eastAsia="en-US"/>
        </w:rPr>
        <w:t xml:space="preserve"> di </w:t>
      </w:r>
      <w:proofErr w:type="spellStart"/>
      <w:r w:rsidRPr="002C7AEF">
        <w:rPr>
          <w:rFonts w:ascii="Helvetica" w:eastAsiaTheme="minorHAnsi" w:hAnsi="Helvetica" w:cs="Helvetica"/>
          <w:sz w:val="22"/>
          <w:szCs w:val="22"/>
          <w:lang w:eastAsia="en-US"/>
        </w:rPr>
        <w:t>Ecovadis</w:t>
      </w:r>
      <w:proofErr w:type="spellEnd"/>
      <w:r w:rsidRPr="002C7AEF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- </w:t>
      </w:r>
      <w:r w:rsidRPr="002C7AEF">
        <w:rPr>
          <w:rFonts w:ascii="Helvetica" w:eastAsiaTheme="minorHAnsi" w:hAnsi="Helvetica" w:cs="Helvetica"/>
          <w:sz w:val="22"/>
          <w:szCs w:val="22"/>
          <w:lang w:eastAsia="en-US"/>
        </w:rPr>
        <w:t xml:space="preserve">massimo livello di riconoscimento ad oggi assegnato alle imprese operanti nel settore del Credit Management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- </w:t>
      </w:r>
      <w:r w:rsidRPr="002C7AEF">
        <w:rPr>
          <w:rFonts w:ascii="Helvetica" w:eastAsiaTheme="minorHAnsi" w:hAnsi="Helvetica" w:cs="Helvetica"/>
          <w:sz w:val="22"/>
          <w:szCs w:val="22"/>
          <w:lang w:eastAsia="en-US"/>
        </w:rPr>
        <w:t xml:space="preserve">e il </w:t>
      </w:r>
      <w:r w:rsidRPr="002C7AEF">
        <w:rPr>
          <w:rFonts w:ascii="Helvetica" w:eastAsiaTheme="minorHAnsi" w:hAnsi="Helvetica" w:cs="Helvetica"/>
          <w:b/>
          <w:bCs/>
          <w:sz w:val="22"/>
          <w:szCs w:val="22"/>
          <w:lang w:eastAsia="en-US"/>
        </w:rPr>
        <w:t>Rating di Legalità</w:t>
      </w:r>
      <w:r w:rsidRPr="002C7AEF">
        <w:rPr>
          <w:rFonts w:ascii="Helvetica" w:eastAsiaTheme="minorHAnsi" w:hAnsi="Helvetica" w:cs="Helvetica"/>
          <w:sz w:val="22"/>
          <w:szCs w:val="22"/>
          <w:lang w:eastAsia="en-US"/>
        </w:rPr>
        <w:t>, valutato dall’AGCM con il punteggio più alto (</w:t>
      </w:r>
      <w:r w:rsidR="00F6715E">
        <w:rPr>
          <w:rFonts w:ascii="Helvetica" w:eastAsiaTheme="minorHAnsi" w:hAnsi="Helvetica" w:cs="Helvetica"/>
          <w:sz w:val="22"/>
          <w:szCs w:val="22"/>
          <w:lang w:eastAsia="en-US"/>
        </w:rPr>
        <w:t>***</w:t>
      </w:r>
      <w:r w:rsidRPr="002C7AEF">
        <w:rPr>
          <w:rFonts w:ascii="Helvetica" w:eastAsiaTheme="minorHAnsi" w:hAnsi="Helvetica" w:cs="Helvetica"/>
          <w:sz w:val="22"/>
          <w:szCs w:val="22"/>
          <w:lang w:eastAsia="en-US"/>
        </w:rPr>
        <w:t xml:space="preserve">), </w:t>
      </w:r>
      <w:r w:rsidRPr="005A7C98">
        <w:rPr>
          <w:rFonts w:ascii="Helvetica" w:eastAsiaTheme="minorHAnsi" w:hAnsi="Helvetica" w:cs="Helvetica"/>
          <w:b/>
          <w:bCs/>
          <w:sz w:val="22"/>
          <w:szCs w:val="22"/>
          <w:lang w:eastAsia="en-US"/>
        </w:rPr>
        <w:t xml:space="preserve">che conferma </w:t>
      </w:r>
      <w:proofErr w:type="spellStart"/>
      <w:r w:rsidRPr="005A7C98">
        <w:rPr>
          <w:rFonts w:ascii="Helvetica" w:eastAsiaTheme="minorHAnsi" w:hAnsi="Helvetica" w:cs="Helvetica"/>
          <w:b/>
          <w:bCs/>
          <w:sz w:val="22"/>
          <w:szCs w:val="22"/>
          <w:lang w:eastAsia="en-US"/>
        </w:rPr>
        <w:t>Fire</w:t>
      </w:r>
      <w:proofErr w:type="spellEnd"/>
      <w:r w:rsidRPr="005A7C98">
        <w:rPr>
          <w:rFonts w:ascii="Helvetica" w:eastAsiaTheme="minorHAnsi" w:hAnsi="Helvetica" w:cs="Helvetica"/>
          <w:b/>
          <w:bCs/>
          <w:sz w:val="22"/>
          <w:szCs w:val="22"/>
          <w:lang w:eastAsia="en-US"/>
        </w:rPr>
        <w:t xml:space="preserve"> come partner affidabile e attento al continuo miglioramento della qualità</w:t>
      </w:r>
      <w:r w:rsidRPr="002C7AEF">
        <w:rPr>
          <w:rFonts w:ascii="Helvetica" w:eastAsiaTheme="minorHAnsi" w:hAnsi="Helvetica" w:cs="Helvetica"/>
          <w:sz w:val="22"/>
          <w:szCs w:val="22"/>
          <w:lang w:eastAsia="en-US"/>
        </w:rPr>
        <w:t xml:space="preserve"> dei servizi offerti</w:t>
      </w:r>
      <w:r w:rsidRPr="00DC530A">
        <w:rPr>
          <w:rFonts w:ascii="Helvetica" w:eastAsiaTheme="minorHAnsi" w:hAnsi="Helvetica" w:cs="Helvetica"/>
          <w:sz w:val="22"/>
          <w:szCs w:val="22"/>
          <w:lang w:eastAsia="en-US"/>
        </w:rPr>
        <w:t>.</w:t>
      </w:r>
      <w:r w:rsidR="00D4361D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</w:p>
    <w:p w14:paraId="33331CB1" w14:textId="3AB626C9" w:rsidR="006432F8" w:rsidRDefault="006432F8" w:rsidP="006432F8">
      <w:pPr>
        <w:pStyle w:val="xmsonormal"/>
        <w:shd w:val="clear" w:color="auto" w:fill="FFFFFF"/>
        <w:spacing w:after="0" w:line="253" w:lineRule="atLeast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5A7C98">
        <w:rPr>
          <w:rFonts w:ascii="Helvetica" w:hAnsi="Helvetica" w:cs="Helvetica"/>
          <w:color w:val="000000" w:themeColor="text1"/>
          <w:sz w:val="22"/>
          <w:szCs w:val="22"/>
          <w:u w:val="single"/>
        </w:rPr>
        <w:t>Innovazione e digitalizzazione</w:t>
      </w:r>
      <w:r w:rsidR="00942D7B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 </w:t>
      </w:r>
      <w:r w:rsidR="00942D7B" w:rsidRPr="00942D7B">
        <w:rPr>
          <w:rFonts w:ascii="Helvetica" w:hAnsi="Helvetica" w:cs="Helvetica"/>
          <w:color w:val="000000" w:themeColor="text1"/>
          <w:sz w:val="22"/>
          <w:szCs w:val="22"/>
        </w:rPr>
        <w:t>- S</w:t>
      </w:r>
      <w:r w:rsidRPr="00942D7B">
        <w:rPr>
          <w:rFonts w:ascii="Helvetica" w:hAnsi="Helvetica" w:cs="Helvetica"/>
          <w:color w:val="000000" w:themeColor="text1"/>
          <w:sz w:val="22"/>
          <w:szCs w:val="22"/>
        </w:rPr>
        <w:t>i</w:t>
      </w:r>
      <w:r>
        <w:rPr>
          <w:rFonts w:ascii="Helvetica" w:hAnsi="Helvetica" w:cs="Helvetica"/>
          <w:color w:val="000000" w:themeColor="text1"/>
          <w:sz w:val="22"/>
          <w:szCs w:val="22"/>
        </w:rPr>
        <w:t xml:space="preserve"> confermano driver cruciali di crescita del Gruppo con l’implementazione dell’offerta di soluzioni innovative e la digitalizzazione dei processi interni tramite applicazioni IA nell’ambito della gestione del recupero crediti. A</w:t>
      </w:r>
      <w:r w:rsidRPr="00B86012">
        <w:rPr>
          <w:rFonts w:ascii="Helvetica" w:hAnsi="Helvetica" w:cs="Helvetica"/>
          <w:color w:val="000000" w:themeColor="text1"/>
          <w:sz w:val="22"/>
          <w:szCs w:val="22"/>
        </w:rPr>
        <w:t xml:space="preserve"> dimostrazione dell’importanza che il Gruppo assegna </w:t>
      </w:r>
      <w:r>
        <w:rPr>
          <w:rFonts w:ascii="Helvetica" w:hAnsi="Helvetica" w:cs="Helvetica"/>
          <w:color w:val="000000" w:themeColor="text1"/>
          <w:sz w:val="22"/>
          <w:szCs w:val="22"/>
        </w:rPr>
        <w:t xml:space="preserve">ai temi legati all’area </w:t>
      </w:r>
      <w:r w:rsidRPr="00B86012">
        <w:rPr>
          <w:rFonts w:ascii="Helvetica" w:hAnsi="Helvetica" w:cs="Helvetica"/>
          <w:i/>
          <w:iCs/>
          <w:color w:val="000000" w:themeColor="text1"/>
          <w:sz w:val="22"/>
          <w:szCs w:val="22"/>
        </w:rPr>
        <w:t xml:space="preserve">Technology, Innovation &amp; </w:t>
      </w:r>
      <w:proofErr w:type="spellStart"/>
      <w:r w:rsidRPr="00B86012">
        <w:rPr>
          <w:rFonts w:ascii="Helvetica" w:hAnsi="Helvetica" w:cs="Helvetica"/>
          <w:i/>
          <w:iCs/>
          <w:color w:val="000000" w:themeColor="text1"/>
          <w:sz w:val="22"/>
          <w:szCs w:val="22"/>
        </w:rPr>
        <w:t>Process</w:t>
      </w:r>
      <w:proofErr w:type="spellEnd"/>
      <w:r w:rsidRPr="00B86012">
        <w:rPr>
          <w:rFonts w:ascii="Helvetica" w:hAnsi="Helvetica" w:cs="Helvetica"/>
          <w:i/>
          <w:iCs/>
          <w:color w:val="000000" w:themeColor="text1"/>
          <w:sz w:val="22"/>
          <w:szCs w:val="22"/>
        </w:rPr>
        <w:t xml:space="preserve"> Management</w:t>
      </w:r>
      <w:r>
        <w:rPr>
          <w:rFonts w:ascii="Helvetica" w:hAnsi="Helvetica" w:cs="Helvetica"/>
          <w:i/>
          <w:iCs/>
          <w:color w:val="000000" w:themeColor="text1"/>
          <w:sz w:val="22"/>
          <w:szCs w:val="22"/>
        </w:rPr>
        <w:t xml:space="preserve">, </w:t>
      </w:r>
      <w:r>
        <w:rPr>
          <w:rFonts w:ascii="Helvetica" w:hAnsi="Helvetica" w:cs="Helvetica"/>
          <w:color w:val="000000" w:themeColor="text1"/>
          <w:sz w:val="22"/>
          <w:szCs w:val="22"/>
        </w:rPr>
        <w:t xml:space="preserve">il Bilancio di Responsabilità evidenzia </w:t>
      </w:r>
      <w:r w:rsidRPr="00417E52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investimenti in </w:t>
      </w:r>
      <w:r w:rsidRPr="00417E52">
        <w:rPr>
          <w:rFonts w:ascii="Helvetica" w:hAnsi="Helvetica" w:cs="Helvetica"/>
          <w:b/>
          <w:bCs/>
          <w:i/>
          <w:iCs/>
          <w:color w:val="000000" w:themeColor="text1"/>
          <w:sz w:val="22"/>
          <w:szCs w:val="22"/>
        </w:rPr>
        <w:t>hardware</w:t>
      </w:r>
      <w:r w:rsidRPr="00417E52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 e </w:t>
      </w:r>
      <w:r w:rsidRPr="00417E52">
        <w:rPr>
          <w:rFonts w:ascii="Helvetica" w:hAnsi="Helvetica" w:cs="Helvetica"/>
          <w:b/>
          <w:bCs/>
          <w:i/>
          <w:iCs/>
          <w:color w:val="000000" w:themeColor="text1"/>
          <w:sz w:val="22"/>
          <w:szCs w:val="22"/>
        </w:rPr>
        <w:t>software</w:t>
      </w:r>
      <w:r w:rsidRPr="00417E52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 per quasi</w:t>
      </w:r>
      <w:r w:rsidRPr="00417E52">
        <w:rPr>
          <w:rFonts w:ascii="Helvetica" w:hAnsi="Helvetica" w:cs="Helvetica"/>
          <w:color w:val="000000" w:themeColor="text1"/>
          <w:sz w:val="22"/>
          <w:szCs w:val="22"/>
        </w:rPr>
        <w:t xml:space="preserve"> </w:t>
      </w:r>
      <w:r w:rsidRPr="00417E52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1.3 milioni di euro nel 2021</w:t>
      </w:r>
      <w:r w:rsidRPr="00417E52">
        <w:rPr>
          <w:rFonts w:ascii="Helvetica" w:hAnsi="Helvetica" w:cs="Helvetica"/>
          <w:color w:val="000000" w:themeColor="text1"/>
          <w:sz w:val="22"/>
          <w:szCs w:val="22"/>
        </w:rPr>
        <w:t xml:space="preserve">, </w:t>
      </w:r>
      <w:r w:rsidRPr="00B86012">
        <w:rPr>
          <w:rFonts w:ascii="Helvetica" w:hAnsi="Helvetica" w:cs="Helvetica"/>
          <w:color w:val="000000" w:themeColor="text1"/>
          <w:sz w:val="22"/>
          <w:szCs w:val="22"/>
        </w:rPr>
        <w:t xml:space="preserve">pari al </w:t>
      </w:r>
      <w:r w:rsidRPr="00417E52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2,4% del fatturato totale</w:t>
      </w:r>
      <w:r w:rsidRPr="00B86012">
        <w:rPr>
          <w:rFonts w:ascii="Helvetica" w:hAnsi="Helvetica" w:cs="Helvetica"/>
          <w:color w:val="000000" w:themeColor="text1"/>
          <w:sz w:val="22"/>
          <w:szCs w:val="22"/>
        </w:rPr>
        <w:t xml:space="preserve">, con una prevalenza di investimenti in </w:t>
      </w:r>
      <w:r w:rsidRPr="00B86012">
        <w:rPr>
          <w:rFonts w:ascii="Helvetica" w:hAnsi="Helvetica" w:cs="Helvetica"/>
          <w:i/>
          <w:iCs/>
          <w:color w:val="000000" w:themeColor="text1"/>
          <w:sz w:val="22"/>
          <w:szCs w:val="22"/>
        </w:rPr>
        <w:t>software</w:t>
      </w:r>
      <w:r w:rsidRPr="00B86012">
        <w:rPr>
          <w:rFonts w:ascii="Helvetica" w:hAnsi="Helvetica" w:cs="Helvetica"/>
          <w:color w:val="000000" w:themeColor="text1"/>
          <w:sz w:val="22"/>
          <w:szCs w:val="22"/>
        </w:rPr>
        <w:t>.</w:t>
      </w:r>
      <w:r>
        <w:rPr>
          <w:rFonts w:ascii="Helvetica" w:hAnsi="Helvetica" w:cs="Helvetica"/>
          <w:color w:val="000000" w:themeColor="text1"/>
          <w:sz w:val="22"/>
          <w:szCs w:val="22"/>
        </w:rPr>
        <w:t xml:space="preserve"> </w:t>
      </w:r>
    </w:p>
    <w:p w14:paraId="29F995E4" w14:textId="306CF0E4" w:rsidR="008E67F9" w:rsidRPr="001B5E40" w:rsidRDefault="006432F8" w:rsidP="009C0C74">
      <w:pPr>
        <w:pStyle w:val="xmsonormal"/>
        <w:shd w:val="clear" w:color="auto" w:fill="FFFFFF"/>
        <w:spacing w:after="0" w:line="253" w:lineRule="atLeast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942D7B">
        <w:rPr>
          <w:rFonts w:ascii="Helvetica" w:hAnsi="Helvetica" w:cs="Helvetica"/>
          <w:color w:val="000000" w:themeColor="text1"/>
          <w:sz w:val="22"/>
          <w:szCs w:val="22"/>
          <w:u w:val="single"/>
        </w:rPr>
        <w:t>Supply chain</w:t>
      </w:r>
      <w:r w:rsidRPr="005A7C98">
        <w:rPr>
          <w:rFonts w:ascii="Helvetica" w:hAnsi="Helvetica" w:cs="Helvetica"/>
          <w:b/>
          <w:bCs/>
          <w:color w:val="000000" w:themeColor="text1"/>
        </w:rPr>
        <w:t xml:space="preserve"> - </w:t>
      </w:r>
      <w:r w:rsidR="008E67F9">
        <w:rPr>
          <w:rFonts w:ascii="Helvetica" w:hAnsi="Helvetica" w:cs="Helvetica"/>
          <w:color w:val="000000" w:themeColor="text1"/>
          <w:sz w:val="22"/>
          <w:szCs w:val="22"/>
        </w:rPr>
        <w:t>I</w:t>
      </w:r>
      <w:r w:rsidR="008E67F9" w:rsidRPr="008E67F9">
        <w:rPr>
          <w:rFonts w:ascii="Helvetica" w:hAnsi="Helvetica" w:cs="Helvetica"/>
          <w:color w:val="000000" w:themeColor="text1"/>
          <w:sz w:val="22"/>
          <w:szCs w:val="22"/>
        </w:rPr>
        <w:t xml:space="preserve">n </w:t>
      </w:r>
      <w:r w:rsidR="00B364B5">
        <w:rPr>
          <w:rFonts w:ascii="Helvetica" w:hAnsi="Helvetica" w:cs="Helvetica"/>
          <w:color w:val="000000" w:themeColor="text1"/>
          <w:sz w:val="22"/>
          <w:szCs w:val="22"/>
        </w:rPr>
        <w:t>un’</w:t>
      </w:r>
      <w:r w:rsidR="008E67F9" w:rsidRPr="008E67F9">
        <w:rPr>
          <w:rFonts w:ascii="Helvetica" w:hAnsi="Helvetica" w:cs="Helvetica"/>
          <w:color w:val="000000" w:themeColor="text1"/>
          <w:sz w:val="22"/>
          <w:szCs w:val="22"/>
        </w:rPr>
        <w:t xml:space="preserve">ottica di miglioramento continuo delle prestazioni e di creazione di valore reciproco, </w:t>
      </w:r>
      <w:proofErr w:type="spellStart"/>
      <w:r w:rsidR="008E67F9">
        <w:rPr>
          <w:rFonts w:ascii="Helvetica" w:hAnsi="Helvetica" w:cs="Helvetica"/>
          <w:color w:val="000000" w:themeColor="text1"/>
          <w:sz w:val="22"/>
          <w:szCs w:val="22"/>
        </w:rPr>
        <w:t>Fire</w:t>
      </w:r>
      <w:proofErr w:type="spellEnd"/>
      <w:r w:rsidR="008E67F9">
        <w:rPr>
          <w:rFonts w:ascii="Helvetica" w:hAnsi="Helvetica" w:cs="Helvetica"/>
          <w:color w:val="000000" w:themeColor="text1"/>
          <w:sz w:val="22"/>
          <w:szCs w:val="22"/>
        </w:rPr>
        <w:t xml:space="preserve"> imposta in maniera responsabile il rapporto con la </w:t>
      </w:r>
      <w:r w:rsidR="008E67F9" w:rsidRPr="006A35B0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catena di fornitura</w:t>
      </w:r>
      <w:r w:rsidR="000216D6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.</w:t>
      </w:r>
      <w:r w:rsidR="002112E8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 </w:t>
      </w:r>
      <w:r w:rsidR="000216D6">
        <w:rPr>
          <w:rFonts w:ascii="Helvetica" w:hAnsi="Helvetica" w:cs="Helvetica"/>
          <w:color w:val="000000" w:themeColor="text1"/>
          <w:sz w:val="22"/>
          <w:szCs w:val="22"/>
        </w:rPr>
        <w:t>I fornitori con cui ha collaborato nel 2021</w:t>
      </w:r>
      <w:r w:rsidR="008E67F9">
        <w:rPr>
          <w:rFonts w:ascii="Helvetica" w:hAnsi="Helvetica" w:cs="Helvetica"/>
          <w:color w:val="000000" w:themeColor="text1"/>
          <w:sz w:val="22"/>
          <w:szCs w:val="22"/>
        </w:rPr>
        <w:t xml:space="preserve"> </w:t>
      </w:r>
      <w:r w:rsidR="000216D6" w:rsidRPr="0070081C">
        <w:rPr>
          <w:rFonts w:ascii="Helvetica" w:hAnsi="Helvetica" w:cs="Helvetica"/>
          <w:color w:val="000000" w:themeColor="text1"/>
          <w:sz w:val="22"/>
          <w:szCs w:val="22"/>
        </w:rPr>
        <w:t xml:space="preserve">risiedono </w:t>
      </w:r>
      <w:r w:rsidR="007E0A9B" w:rsidRPr="0070081C">
        <w:rPr>
          <w:rFonts w:ascii="Helvetica" w:hAnsi="Helvetica" w:cs="Helvetica"/>
          <w:color w:val="000000" w:themeColor="text1"/>
          <w:sz w:val="22"/>
          <w:szCs w:val="22"/>
        </w:rPr>
        <w:t>per</w:t>
      </w:r>
      <w:r w:rsidR="007E0A9B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 </w:t>
      </w:r>
      <w:r w:rsidR="007E0A9B" w:rsidRPr="009C0C74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il</w:t>
      </w:r>
      <w:r w:rsidR="009C0C74" w:rsidRPr="009C0C74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 7</w:t>
      </w:r>
      <w:r w:rsidR="009C0C74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8</w:t>
      </w:r>
      <w:r w:rsidR="009C0C74" w:rsidRPr="009C0C74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%</w:t>
      </w:r>
      <w:r w:rsidR="002112E8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 </w:t>
      </w:r>
      <w:r w:rsidR="000216D6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in </w:t>
      </w:r>
      <w:r w:rsidR="009C0C74" w:rsidRPr="009C0C74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Italia </w:t>
      </w:r>
      <w:r w:rsidR="009C0C74" w:rsidRPr="009C0C74">
        <w:rPr>
          <w:rFonts w:ascii="Helvetica" w:hAnsi="Helvetica" w:cs="Helvetica"/>
          <w:color w:val="000000" w:themeColor="text1"/>
          <w:sz w:val="22"/>
          <w:szCs w:val="22"/>
        </w:rPr>
        <w:t>(e di questi il</w:t>
      </w:r>
      <w:r w:rsidR="009C0C74" w:rsidRPr="009C0C74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 2</w:t>
      </w:r>
      <w:r w:rsidR="009C0C74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1</w:t>
      </w:r>
      <w:r w:rsidR="009C0C74" w:rsidRPr="009C0C74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% </w:t>
      </w:r>
      <w:r w:rsidR="000216D6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in</w:t>
      </w:r>
      <w:r w:rsidR="000216D6" w:rsidRPr="009C0C74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 </w:t>
      </w:r>
      <w:r w:rsidR="009C0C74" w:rsidRPr="009C0C74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Sicilia</w:t>
      </w:r>
      <w:r w:rsidR="009C0C74" w:rsidRPr="009C0C74">
        <w:rPr>
          <w:rFonts w:ascii="Helvetica" w:hAnsi="Helvetica" w:cs="Helvetica"/>
          <w:color w:val="000000" w:themeColor="text1"/>
          <w:sz w:val="22"/>
          <w:szCs w:val="22"/>
        </w:rPr>
        <w:t>) ed il</w:t>
      </w:r>
      <w:r w:rsidR="009C0C74" w:rsidRPr="009C0C74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 </w:t>
      </w:r>
      <w:r w:rsidR="009C0C74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22</w:t>
      </w:r>
      <w:r w:rsidR="009C0C74" w:rsidRPr="009C0C74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% al</w:t>
      </w:r>
      <w:r w:rsidR="009C0C74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l’estero</w:t>
      </w:r>
      <w:r w:rsidR="009C0C74" w:rsidRPr="009C0C74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,</w:t>
      </w:r>
      <w:r w:rsidR="009C0C74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 </w:t>
      </w:r>
      <w:r w:rsidR="009C0C74" w:rsidRPr="009C0C74">
        <w:rPr>
          <w:rFonts w:ascii="Helvetica" w:hAnsi="Helvetica" w:cs="Helvetica"/>
          <w:color w:val="000000" w:themeColor="text1"/>
          <w:sz w:val="22"/>
          <w:szCs w:val="22"/>
        </w:rPr>
        <w:t>di cui</w:t>
      </w:r>
      <w:r w:rsidR="009C0C74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 il 16% </w:t>
      </w:r>
      <w:r w:rsidR="003D080D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in Romania</w:t>
      </w:r>
      <w:r w:rsidR="009C0C74" w:rsidRPr="009C0C74">
        <w:rPr>
          <w:rFonts w:ascii="Helvetica" w:hAnsi="Helvetica" w:cs="Helvetica"/>
          <w:color w:val="000000" w:themeColor="text1"/>
          <w:sz w:val="22"/>
          <w:szCs w:val="22"/>
        </w:rPr>
        <w:t>. A partire dal secondo semestre 2021</w:t>
      </w:r>
      <w:r w:rsidR="00F6715E">
        <w:rPr>
          <w:rFonts w:ascii="Helvetica" w:hAnsi="Helvetica" w:cs="Helvetica"/>
          <w:color w:val="000000" w:themeColor="text1"/>
          <w:sz w:val="22"/>
          <w:szCs w:val="22"/>
        </w:rPr>
        <w:t xml:space="preserve"> </w:t>
      </w:r>
      <w:r w:rsidR="009C0C74" w:rsidRPr="009C0C74">
        <w:rPr>
          <w:rFonts w:ascii="Helvetica" w:hAnsi="Helvetica" w:cs="Helvetica"/>
          <w:color w:val="000000" w:themeColor="text1"/>
          <w:sz w:val="22"/>
          <w:szCs w:val="22"/>
        </w:rPr>
        <w:t xml:space="preserve">è </w:t>
      </w:r>
      <w:r w:rsidR="009C0C74">
        <w:rPr>
          <w:rFonts w:ascii="Helvetica" w:hAnsi="Helvetica" w:cs="Helvetica"/>
          <w:color w:val="000000" w:themeColor="text1"/>
          <w:sz w:val="22"/>
          <w:szCs w:val="22"/>
        </w:rPr>
        <w:t>stato avviato</w:t>
      </w:r>
      <w:r w:rsidR="009C0C74" w:rsidRPr="009C0C74">
        <w:rPr>
          <w:rFonts w:ascii="Helvetica" w:hAnsi="Helvetica" w:cs="Helvetica"/>
          <w:color w:val="000000" w:themeColor="text1"/>
          <w:sz w:val="22"/>
          <w:szCs w:val="22"/>
        </w:rPr>
        <w:t xml:space="preserve"> </w:t>
      </w:r>
      <w:r w:rsidR="002112E8">
        <w:rPr>
          <w:rFonts w:ascii="Helvetica" w:hAnsi="Helvetica" w:cs="Helvetica"/>
          <w:color w:val="000000" w:themeColor="text1"/>
          <w:sz w:val="22"/>
          <w:szCs w:val="22"/>
        </w:rPr>
        <w:t>il</w:t>
      </w:r>
      <w:r w:rsidR="009C0C74" w:rsidRPr="009C0C74">
        <w:rPr>
          <w:rFonts w:ascii="Helvetica" w:hAnsi="Helvetica" w:cs="Helvetica"/>
          <w:color w:val="000000" w:themeColor="text1"/>
          <w:sz w:val="22"/>
          <w:szCs w:val="22"/>
        </w:rPr>
        <w:t xml:space="preserve"> processo di </w:t>
      </w:r>
      <w:r w:rsidR="007E0A9B" w:rsidRPr="009C0C74">
        <w:rPr>
          <w:rFonts w:ascii="Helvetica" w:hAnsi="Helvetica" w:cs="Helvetica"/>
          <w:color w:val="000000" w:themeColor="text1"/>
          <w:sz w:val="22"/>
          <w:szCs w:val="22"/>
        </w:rPr>
        <w:t>qualifica che</w:t>
      </w:r>
      <w:r w:rsidR="009C0C74">
        <w:rPr>
          <w:rFonts w:ascii="Helvetica" w:hAnsi="Helvetica" w:cs="Helvetica"/>
          <w:color w:val="000000" w:themeColor="text1"/>
          <w:sz w:val="22"/>
          <w:szCs w:val="22"/>
        </w:rPr>
        <w:t xml:space="preserve"> si è concluso per </w:t>
      </w:r>
      <w:r w:rsidR="009C0C74" w:rsidRPr="004C2C6A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60 </w:t>
      </w:r>
      <w:r w:rsidR="007E0A9B" w:rsidRPr="004C2C6A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fornitori</w:t>
      </w:r>
      <w:r w:rsidR="007E0A9B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, </w:t>
      </w:r>
      <w:r w:rsidR="007E0A9B">
        <w:rPr>
          <w:rFonts w:ascii="Helvetica" w:hAnsi="Helvetica" w:cs="Helvetica"/>
          <w:color w:val="000000" w:themeColor="text1"/>
          <w:sz w:val="22"/>
          <w:szCs w:val="22"/>
        </w:rPr>
        <w:t>sottoposti</w:t>
      </w:r>
      <w:r w:rsidR="009C0C74" w:rsidRPr="001B5E40">
        <w:rPr>
          <w:rFonts w:ascii="Helvetica" w:hAnsi="Helvetica" w:cs="Helvetica"/>
          <w:color w:val="000000" w:themeColor="text1"/>
          <w:sz w:val="22"/>
          <w:szCs w:val="22"/>
        </w:rPr>
        <w:t xml:space="preserve"> a </w:t>
      </w:r>
      <w:r w:rsidR="009A4ECB" w:rsidRPr="001B5E40">
        <w:rPr>
          <w:rFonts w:ascii="Helvetica" w:hAnsi="Helvetica" w:cs="Helvetica"/>
          <w:color w:val="000000" w:themeColor="text1"/>
          <w:sz w:val="22"/>
          <w:szCs w:val="22"/>
        </w:rPr>
        <w:t xml:space="preserve">processi di </w:t>
      </w:r>
      <w:r w:rsidR="00C25F32" w:rsidRPr="001B5E40">
        <w:rPr>
          <w:rFonts w:ascii="Helvetica" w:hAnsi="Helvetica" w:cs="Helvetica"/>
          <w:color w:val="000000" w:themeColor="text1"/>
          <w:sz w:val="22"/>
          <w:szCs w:val="22"/>
        </w:rPr>
        <w:t>valutazione</w:t>
      </w:r>
      <w:r w:rsidR="00DF4741" w:rsidRPr="001B5E40">
        <w:rPr>
          <w:rFonts w:ascii="Helvetica" w:hAnsi="Helvetica" w:cs="Helvetica"/>
          <w:color w:val="000000" w:themeColor="text1"/>
          <w:sz w:val="22"/>
          <w:szCs w:val="22"/>
        </w:rPr>
        <w:t xml:space="preserve"> </w:t>
      </w:r>
      <w:r w:rsidR="009C0C74" w:rsidRPr="001B5E40">
        <w:rPr>
          <w:rFonts w:ascii="Helvetica" w:hAnsi="Helvetica" w:cs="Helvetica"/>
          <w:color w:val="000000" w:themeColor="text1"/>
          <w:sz w:val="22"/>
          <w:szCs w:val="22"/>
        </w:rPr>
        <w:t>secondo criteri ambientali e sociali.</w:t>
      </w:r>
    </w:p>
    <w:p w14:paraId="40D7496E" w14:textId="26EC77EC" w:rsidR="00DF4EF9" w:rsidRPr="001B5E40" w:rsidRDefault="001B5E40" w:rsidP="0090459D">
      <w:pPr>
        <w:tabs>
          <w:tab w:val="left" w:pos="8100"/>
        </w:tabs>
        <w:spacing w:line="276" w:lineRule="auto"/>
        <w:jc w:val="both"/>
        <w:rPr>
          <w:rFonts w:ascii="Helvetica" w:hAnsi="Helvetica" w:cs="Helvetica"/>
        </w:rPr>
      </w:pPr>
      <w:r w:rsidRPr="001B5E40">
        <w:rPr>
          <w:rFonts w:ascii="Helvetica" w:hAnsi="Helvetica" w:cs="Helvetica"/>
        </w:rPr>
        <w:t xml:space="preserve">Per ulteriori informazioni sul Bilancio di Responsabilità 2021 visitare il sito </w:t>
      </w:r>
      <w:hyperlink r:id="rId8" w:history="1">
        <w:r w:rsidRPr="001B5E40">
          <w:rPr>
            <w:rStyle w:val="Collegamentoipertestuale"/>
            <w:rFonts w:ascii="Helvetica" w:hAnsi="Helvetica" w:cs="Helvetica"/>
          </w:rPr>
          <w:t>https://www.fire.eu</w:t>
        </w:r>
      </w:hyperlink>
      <w:r w:rsidRPr="001B5E40">
        <w:rPr>
          <w:rFonts w:ascii="Helvetica" w:hAnsi="Helvetica" w:cs="Helvetica"/>
        </w:rPr>
        <w:t xml:space="preserve"> sezione “</w:t>
      </w:r>
      <w:r w:rsidR="00B124DE">
        <w:rPr>
          <w:rFonts w:ascii="Helvetica" w:hAnsi="Helvetica" w:cs="Helvetica"/>
        </w:rPr>
        <w:t>Sostenibilità</w:t>
      </w:r>
      <w:r w:rsidRPr="001B5E40">
        <w:rPr>
          <w:rFonts w:ascii="Helvetica" w:hAnsi="Helvetica" w:cs="Helvetica"/>
        </w:rPr>
        <w:t>”</w:t>
      </w:r>
    </w:p>
    <w:p w14:paraId="77196C39" w14:textId="77777777" w:rsidR="00502D82" w:rsidRDefault="00502D82" w:rsidP="0025535E">
      <w:pPr>
        <w:tabs>
          <w:tab w:val="left" w:pos="8100"/>
        </w:tabs>
        <w:rPr>
          <w:rFonts w:ascii="Helvetica" w:hAnsi="Helvetica" w:cs="Helvetica"/>
          <w:sz w:val="24"/>
          <w:szCs w:val="24"/>
        </w:rPr>
      </w:pPr>
    </w:p>
    <w:p w14:paraId="6554BB47" w14:textId="223B187C" w:rsidR="009F51A7" w:rsidRPr="005E7141" w:rsidRDefault="009F51A7" w:rsidP="009F51A7">
      <w:pPr>
        <w:tabs>
          <w:tab w:val="left" w:pos="8100"/>
        </w:tabs>
        <w:jc w:val="center"/>
        <w:rPr>
          <w:rFonts w:ascii="Helvetica" w:hAnsi="Helvetica" w:cs="Helvetica"/>
          <w:sz w:val="24"/>
          <w:szCs w:val="24"/>
        </w:rPr>
      </w:pPr>
      <w:r w:rsidRPr="005E7141">
        <w:rPr>
          <w:rFonts w:ascii="Helvetica" w:hAnsi="Helvetica" w:cs="Helvetica"/>
          <w:sz w:val="24"/>
          <w:szCs w:val="24"/>
        </w:rPr>
        <w:t>***</w:t>
      </w:r>
    </w:p>
    <w:p w14:paraId="04E54740" w14:textId="13414121" w:rsidR="00A84D68" w:rsidRPr="005E7141" w:rsidRDefault="00377A68" w:rsidP="00A84D68">
      <w:pPr>
        <w:pStyle w:val="Titolo1"/>
      </w:pPr>
      <w:r w:rsidRPr="005E7141">
        <w:t xml:space="preserve">Gruppo </w:t>
      </w:r>
      <w:proofErr w:type="spellStart"/>
      <w:r w:rsidRPr="005E7141">
        <w:t>Fire</w:t>
      </w:r>
      <w:proofErr w:type="spellEnd"/>
    </w:p>
    <w:p w14:paraId="556E831A" w14:textId="44203347" w:rsidR="00A84D68" w:rsidRPr="00502D82" w:rsidRDefault="00A84D68" w:rsidP="00714F44">
      <w:pPr>
        <w:spacing w:after="5" w:line="249" w:lineRule="auto"/>
        <w:ind w:left="-5" w:hanging="10"/>
        <w:jc w:val="both"/>
        <w:rPr>
          <w:sz w:val="20"/>
          <w:szCs w:val="20"/>
        </w:rPr>
      </w:pPr>
      <w:r w:rsidRPr="00502D82">
        <w:rPr>
          <w:rFonts w:ascii="Arial" w:eastAsia="Arial" w:hAnsi="Arial" w:cs="Arial"/>
          <w:sz w:val="20"/>
          <w:szCs w:val="20"/>
        </w:rPr>
        <w:t xml:space="preserve">Forte di </w:t>
      </w:r>
      <w:r w:rsidR="001F02CC">
        <w:rPr>
          <w:rFonts w:ascii="Arial" w:eastAsia="Arial" w:hAnsi="Arial" w:cs="Arial"/>
          <w:sz w:val="20"/>
          <w:szCs w:val="20"/>
        </w:rPr>
        <w:t>30</w:t>
      </w:r>
      <w:r w:rsidRPr="00502D82">
        <w:rPr>
          <w:rFonts w:ascii="Arial" w:eastAsia="Arial" w:hAnsi="Arial" w:cs="Arial"/>
          <w:sz w:val="20"/>
          <w:szCs w:val="20"/>
        </w:rPr>
        <w:t xml:space="preserve"> anni di esperienza, oggi è il 1° Gruppo indipendente attivo nella gestione del credito fin dai primi stadi di problematicità, con 5 società operative specializzate su servizi lungo la filiera: credit management, </w:t>
      </w:r>
      <w:proofErr w:type="spellStart"/>
      <w:r w:rsidRPr="00502D82">
        <w:rPr>
          <w:rFonts w:ascii="Arial" w:eastAsia="Arial" w:hAnsi="Arial" w:cs="Arial"/>
          <w:sz w:val="20"/>
          <w:szCs w:val="20"/>
        </w:rPr>
        <w:t>restructuring</w:t>
      </w:r>
      <w:proofErr w:type="spellEnd"/>
      <w:r w:rsidRPr="00502D82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02D82">
        <w:rPr>
          <w:rFonts w:ascii="Arial" w:eastAsia="Arial" w:hAnsi="Arial" w:cs="Arial"/>
          <w:sz w:val="20"/>
          <w:szCs w:val="20"/>
        </w:rPr>
        <w:t>advisory</w:t>
      </w:r>
      <w:proofErr w:type="spellEnd"/>
      <w:r w:rsidRPr="00502D82">
        <w:rPr>
          <w:rFonts w:ascii="Arial" w:eastAsia="Arial" w:hAnsi="Arial" w:cs="Arial"/>
          <w:sz w:val="20"/>
          <w:szCs w:val="20"/>
        </w:rPr>
        <w:t xml:space="preserve"> e due diligence per acquisto di portafogli, fiscalità locale e riscossione tributi, business information, scoring PMI (Z-score).</w:t>
      </w:r>
      <w:r w:rsidR="00714F44" w:rsidRPr="00502D82">
        <w:rPr>
          <w:rFonts w:ascii="Arial" w:eastAsia="Arial" w:hAnsi="Arial" w:cs="Arial"/>
          <w:sz w:val="20"/>
          <w:szCs w:val="20"/>
        </w:rPr>
        <w:t xml:space="preserve"> </w:t>
      </w:r>
      <w:r w:rsidRPr="00502D82">
        <w:rPr>
          <w:rFonts w:ascii="Arial" w:eastAsia="Arial" w:hAnsi="Arial" w:cs="Arial"/>
          <w:sz w:val="20"/>
          <w:szCs w:val="20"/>
        </w:rPr>
        <w:t xml:space="preserve">Grazie a risorse specializzate e ad una piattaforma gestionale best-in-class con workflow industrializzati e strumenti basati su intelligenza artificiale e machine learning, il Gruppo supporta banche, investitori istituzionali, società di credito al consumo e leasing, utility e multiutility, piccole e grandi imprese commerciali ed enti locali. </w:t>
      </w:r>
    </w:p>
    <w:p w14:paraId="21D37A2B" w14:textId="77777777" w:rsidR="00502D82" w:rsidRDefault="00502D82" w:rsidP="00A84D68">
      <w:pPr>
        <w:spacing w:after="162"/>
        <w:rPr>
          <w:rFonts w:ascii="Arial" w:eastAsia="Arial" w:hAnsi="Arial" w:cs="Arial"/>
          <w:b/>
          <w:sz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391"/>
      </w:tblGrid>
      <w:tr w:rsidR="001F17F5" w14:paraId="2B8B67C8" w14:textId="77777777" w:rsidTr="00714F44">
        <w:tc>
          <w:tcPr>
            <w:tcW w:w="6237" w:type="dxa"/>
            <w:vAlign w:val="center"/>
          </w:tcPr>
          <w:p w14:paraId="6544EA73" w14:textId="77777777" w:rsidR="001F17F5" w:rsidRDefault="001F17F5" w:rsidP="001F17F5">
            <w:pPr>
              <w:spacing w:after="5" w:line="249" w:lineRule="auto"/>
              <w:ind w:left="-5" w:hanging="10"/>
              <w:rPr>
                <w:rFonts w:ascii="Arial" w:eastAsia="Arial" w:hAnsi="Arial" w:cs="Arial"/>
                <w:b/>
                <w:bCs/>
              </w:rPr>
            </w:pPr>
            <w:r w:rsidRPr="001F17F5">
              <w:rPr>
                <w:rFonts w:ascii="Arial" w:eastAsia="Arial" w:hAnsi="Arial" w:cs="Arial"/>
                <w:b/>
                <w:bCs/>
              </w:rPr>
              <w:t>CONTATTI</w:t>
            </w:r>
          </w:p>
          <w:p w14:paraId="792FB7F0" w14:textId="2CD0E744" w:rsidR="00714F44" w:rsidRPr="001F17F5" w:rsidRDefault="00714F44" w:rsidP="001F17F5">
            <w:pPr>
              <w:spacing w:after="5" w:line="249" w:lineRule="auto"/>
              <w:ind w:left="-5" w:hanging="10"/>
              <w:rPr>
                <w:b/>
                <w:bCs/>
              </w:rPr>
            </w:pPr>
          </w:p>
        </w:tc>
        <w:tc>
          <w:tcPr>
            <w:tcW w:w="3391" w:type="dxa"/>
            <w:vAlign w:val="center"/>
          </w:tcPr>
          <w:p w14:paraId="36B07BD5" w14:textId="77777777" w:rsidR="001F17F5" w:rsidRDefault="001F17F5" w:rsidP="001F17F5">
            <w:pPr>
              <w:spacing w:after="162"/>
            </w:pPr>
          </w:p>
        </w:tc>
      </w:tr>
      <w:tr w:rsidR="001F17F5" w14:paraId="695E3F08" w14:textId="77777777" w:rsidTr="00790399">
        <w:tc>
          <w:tcPr>
            <w:tcW w:w="6237" w:type="dxa"/>
            <w:vAlign w:val="center"/>
          </w:tcPr>
          <w:p w14:paraId="029BA491" w14:textId="77777777" w:rsidR="001F17F5" w:rsidRPr="001F17F5" w:rsidRDefault="001F17F5" w:rsidP="001F17F5">
            <w:pPr>
              <w:spacing w:after="5" w:line="249" w:lineRule="auto"/>
              <w:ind w:left="-5" w:hanging="10"/>
              <w:rPr>
                <w:b/>
                <w:bCs/>
                <w:sz w:val="20"/>
                <w:szCs w:val="20"/>
              </w:rPr>
            </w:pPr>
            <w:r w:rsidRPr="001F17F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CORPORATE COMMUNICATION  </w:t>
            </w:r>
          </w:p>
          <w:p w14:paraId="1E192F7C" w14:textId="63FF5A87" w:rsidR="001F17F5" w:rsidRPr="001F17F5" w:rsidRDefault="001F17F5" w:rsidP="001F17F5">
            <w:pPr>
              <w:spacing w:after="5" w:line="249" w:lineRule="auto"/>
              <w:ind w:left="-5" w:hanging="10"/>
              <w:rPr>
                <w:sz w:val="20"/>
                <w:szCs w:val="20"/>
              </w:rPr>
            </w:pPr>
            <w:r w:rsidRPr="001F17F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GRUPPO FIRE</w:t>
            </w:r>
            <w:r w:rsidRPr="001F17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91" w:type="dxa"/>
            <w:vAlign w:val="center"/>
          </w:tcPr>
          <w:p w14:paraId="74608572" w14:textId="77777777" w:rsidR="001F17F5" w:rsidRPr="001F17F5" w:rsidRDefault="001F17F5" w:rsidP="001F17F5">
            <w:pPr>
              <w:ind w:hanging="10"/>
              <w:contextualSpacing/>
              <w:rPr>
                <w:b/>
                <w:bCs/>
                <w:sz w:val="20"/>
                <w:szCs w:val="20"/>
              </w:rPr>
            </w:pPr>
            <w:r w:rsidRPr="001F17F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UFFICIO STAMPA  </w:t>
            </w:r>
          </w:p>
          <w:p w14:paraId="473F7AFE" w14:textId="663CABD2" w:rsidR="001F17F5" w:rsidRPr="001F17F5" w:rsidRDefault="001F17F5" w:rsidP="001F17F5">
            <w:pPr>
              <w:tabs>
                <w:tab w:val="left" w:pos="8100"/>
              </w:tabs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1F17F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SEC and Partners</w:t>
            </w:r>
          </w:p>
        </w:tc>
      </w:tr>
      <w:tr w:rsidR="00790399" w14:paraId="430ECF34" w14:textId="77777777" w:rsidTr="00790399">
        <w:tc>
          <w:tcPr>
            <w:tcW w:w="6237" w:type="dxa"/>
            <w:vAlign w:val="center"/>
          </w:tcPr>
          <w:p w14:paraId="60B5DA30" w14:textId="77777777" w:rsidR="00790399" w:rsidRPr="001F17F5" w:rsidRDefault="00790399" w:rsidP="00790399">
            <w:pPr>
              <w:spacing w:after="5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14:paraId="3B80461E" w14:textId="4F312C34" w:rsidR="00790399" w:rsidRPr="001F17F5" w:rsidRDefault="00790399" w:rsidP="001F17F5">
            <w:pPr>
              <w:tabs>
                <w:tab w:val="left" w:pos="8100"/>
              </w:tabs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Francesca Bronzi +39 3341019668</w:t>
            </w:r>
          </w:p>
        </w:tc>
      </w:tr>
      <w:tr w:rsidR="001F17F5" w14:paraId="6C824812" w14:textId="77777777" w:rsidTr="00790399">
        <w:tc>
          <w:tcPr>
            <w:tcW w:w="6237" w:type="dxa"/>
            <w:vAlign w:val="center"/>
          </w:tcPr>
          <w:p w14:paraId="5FA51129" w14:textId="249A8F2D" w:rsidR="001F17F5" w:rsidRPr="001F17F5" w:rsidRDefault="001F17F5" w:rsidP="00790399">
            <w:pPr>
              <w:spacing w:after="5" w:line="249" w:lineRule="auto"/>
              <w:rPr>
                <w:sz w:val="20"/>
                <w:szCs w:val="20"/>
              </w:rPr>
            </w:pPr>
            <w:r w:rsidRPr="001F17F5">
              <w:rPr>
                <w:rFonts w:ascii="Arial" w:eastAsia="Arial" w:hAnsi="Arial" w:cs="Arial"/>
                <w:sz w:val="20"/>
                <w:szCs w:val="20"/>
              </w:rPr>
              <w:t>Sonia Di Nuzzo +39 3498610938</w:t>
            </w:r>
          </w:p>
        </w:tc>
        <w:tc>
          <w:tcPr>
            <w:tcW w:w="3391" w:type="dxa"/>
            <w:vAlign w:val="center"/>
          </w:tcPr>
          <w:p w14:paraId="5A904A61" w14:textId="7128C0DE" w:rsidR="001F17F5" w:rsidRPr="001F17F5" w:rsidRDefault="00790399" w:rsidP="001F17F5">
            <w:pPr>
              <w:tabs>
                <w:tab w:val="left" w:pos="8100"/>
              </w:tabs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1F17F5">
              <w:rPr>
                <w:rFonts w:ascii="Arial" w:eastAsia="Arial" w:hAnsi="Arial" w:cs="Arial"/>
                <w:sz w:val="20"/>
                <w:szCs w:val="20"/>
              </w:rPr>
              <w:t>Matteo Steinbach +39 3461063989</w:t>
            </w:r>
          </w:p>
        </w:tc>
      </w:tr>
      <w:tr w:rsidR="00790399" w14:paraId="50DD0E14" w14:textId="77777777" w:rsidTr="00790399">
        <w:tc>
          <w:tcPr>
            <w:tcW w:w="6237" w:type="dxa"/>
            <w:vAlign w:val="center"/>
          </w:tcPr>
          <w:p w14:paraId="319253CD" w14:textId="77777777" w:rsidR="00790399" w:rsidRPr="001F17F5" w:rsidRDefault="00790399" w:rsidP="001F17F5">
            <w:pPr>
              <w:spacing w:after="5" w:line="249" w:lineRule="auto"/>
              <w:ind w:left="-5" w:hanging="1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14:paraId="55A5B351" w14:textId="30FAB66A" w:rsidR="00790399" w:rsidRPr="00790399" w:rsidRDefault="00790399" w:rsidP="001F17F5">
            <w:pPr>
              <w:tabs>
                <w:tab w:val="left" w:pos="8100"/>
              </w:tabs>
              <w:contextualSpacing/>
              <w:rPr>
                <w:rFonts w:ascii="Helvetica" w:hAnsi="Helvetica" w:cs="Helvetica"/>
                <w:sz w:val="24"/>
                <w:szCs w:val="24"/>
              </w:rPr>
            </w:pPr>
            <w:r w:rsidRPr="001F17F5">
              <w:rPr>
                <w:rFonts w:ascii="Arial" w:eastAsia="Arial" w:hAnsi="Arial" w:cs="Arial"/>
                <w:sz w:val="20"/>
                <w:szCs w:val="20"/>
              </w:rPr>
              <w:t>Michele Calcaterra +39 335461985</w:t>
            </w:r>
          </w:p>
        </w:tc>
      </w:tr>
    </w:tbl>
    <w:p w14:paraId="52FF7C87" w14:textId="7FE67985" w:rsidR="001F17F5" w:rsidRPr="00CB477F" w:rsidRDefault="001F17F5" w:rsidP="00790399">
      <w:pPr>
        <w:tabs>
          <w:tab w:val="left" w:pos="8100"/>
        </w:tabs>
        <w:spacing w:after="0" w:line="240" w:lineRule="auto"/>
        <w:contextualSpacing/>
        <w:rPr>
          <w:rFonts w:ascii="Helvetica" w:hAnsi="Helvetica" w:cs="Helvetica"/>
          <w:sz w:val="24"/>
          <w:szCs w:val="24"/>
        </w:rPr>
      </w:pPr>
    </w:p>
    <w:sectPr w:rsidR="001F17F5" w:rsidRPr="00CB477F" w:rsidSect="00E9239A">
      <w:headerReference w:type="default" r:id="rId9"/>
      <w:pgSz w:w="11906" w:h="16838"/>
      <w:pgMar w:top="1800" w:right="1134" w:bottom="1134" w:left="1134" w:header="532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AA4E4" w14:textId="77777777" w:rsidR="00553C2A" w:rsidRDefault="00553C2A" w:rsidP="00CB477F">
      <w:pPr>
        <w:spacing w:after="0" w:line="240" w:lineRule="auto"/>
      </w:pPr>
      <w:r>
        <w:separator/>
      </w:r>
    </w:p>
  </w:endnote>
  <w:endnote w:type="continuationSeparator" w:id="0">
    <w:p w14:paraId="1740A796" w14:textId="77777777" w:rsidR="00553C2A" w:rsidRDefault="00553C2A" w:rsidP="00CB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E4EFD" w14:textId="77777777" w:rsidR="00553C2A" w:rsidRDefault="00553C2A" w:rsidP="00CB477F">
      <w:pPr>
        <w:spacing w:after="0" w:line="240" w:lineRule="auto"/>
      </w:pPr>
      <w:r>
        <w:separator/>
      </w:r>
    </w:p>
  </w:footnote>
  <w:footnote w:type="continuationSeparator" w:id="0">
    <w:p w14:paraId="01897CC7" w14:textId="77777777" w:rsidR="00553C2A" w:rsidRDefault="00553C2A" w:rsidP="00CB4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7F3D" w14:textId="46EECB80" w:rsidR="00CB477F" w:rsidRDefault="00CB477F" w:rsidP="00CB477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E3BDDA2" wp14:editId="731DF820">
          <wp:extent cx="1477068" cy="578711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3745" cy="589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061F"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75595"/>
    <w:multiLevelType w:val="hybridMultilevel"/>
    <w:tmpl w:val="0044A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5362B"/>
    <w:multiLevelType w:val="hybridMultilevel"/>
    <w:tmpl w:val="49C45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981839">
    <w:abstractNumId w:val="0"/>
  </w:num>
  <w:num w:numId="2" w16cid:durableId="1329166460">
    <w:abstractNumId w:val="1"/>
  </w:num>
  <w:num w:numId="3" w16cid:durableId="1625692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77F"/>
    <w:rsid w:val="000116BC"/>
    <w:rsid w:val="000127B1"/>
    <w:rsid w:val="00015218"/>
    <w:rsid w:val="00017E56"/>
    <w:rsid w:val="000216D6"/>
    <w:rsid w:val="0002275B"/>
    <w:rsid w:val="00022E38"/>
    <w:rsid w:val="000333D7"/>
    <w:rsid w:val="0003561C"/>
    <w:rsid w:val="000473A0"/>
    <w:rsid w:val="00054D83"/>
    <w:rsid w:val="00092B6D"/>
    <w:rsid w:val="000B1CC7"/>
    <w:rsid w:val="000C3CF1"/>
    <w:rsid w:val="000C5648"/>
    <w:rsid w:val="000D2732"/>
    <w:rsid w:val="000D7B59"/>
    <w:rsid w:val="000E2D7A"/>
    <w:rsid w:val="00103EDC"/>
    <w:rsid w:val="00110CEE"/>
    <w:rsid w:val="00117013"/>
    <w:rsid w:val="00123527"/>
    <w:rsid w:val="001236D8"/>
    <w:rsid w:val="001243E6"/>
    <w:rsid w:val="00132123"/>
    <w:rsid w:val="00145637"/>
    <w:rsid w:val="001467E6"/>
    <w:rsid w:val="0015229F"/>
    <w:rsid w:val="00155C74"/>
    <w:rsid w:val="00160D20"/>
    <w:rsid w:val="00180A51"/>
    <w:rsid w:val="001814B8"/>
    <w:rsid w:val="00193791"/>
    <w:rsid w:val="001A0E9F"/>
    <w:rsid w:val="001A68F4"/>
    <w:rsid w:val="001A6AC3"/>
    <w:rsid w:val="001B49A6"/>
    <w:rsid w:val="001B5E40"/>
    <w:rsid w:val="001D26DB"/>
    <w:rsid w:val="001E3A96"/>
    <w:rsid w:val="001E68C5"/>
    <w:rsid w:val="001E7C01"/>
    <w:rsid w:val="001F02CC"/>
    <w:rsid w:val="001F17F5"/>
    <w:rsid w:val="001F2B62"/>
    <w:rsid w:val="002076D0"/>
    <w:rsid w:val="002112E8"/>
    <w:rsid w:val="0021582D"/>
    <w:rsid w:val="00227796"/>
    <w:rsid w:val="00227838"/>
    <w:rsid w:val="00230610"/>
    <w:rsid w:val="00241596"/>
    <w:rsid w:val="00252CAF"/>
    <w:rsid w:val="0025535E"/>
    <w:rsid w:val="002663DF"/>
    <w:rsid w:val="00270075"/>
    <w:rsid w:val="00273108"/>
    <w:rsid w:val="0028025A"/>
    <w:rsid w:val="00284212"/>
    <w:rsid w:val="0029023A"/>
    <w:rsid w:val="0029285B"/>
    <w:rsid w:val="002A31BD"/>
    <w:rsid w:val="002B195B"/>
    <w:rsid w:val="002B791C"/>
    <w:rsid w:val="002C3899"/>
    <w:rsid w:val="002C730F"/>
    <w:rsid w:val="002C73F4"/>
    <w:rsid w:val="002C7AEF"/>
    <w:rsid w:val="002D32CC"/>
    <w:rsid w:val="002E79BC"/>
    <w:rsid w:val="002F000A"/>
    <w:rsid w:val="002F39A1"/>
    <w:rsid w:val="002F4660"/>
    <w:rsid w:val="002F7F81"/>
    <w:rsid w:val="00300346"/>
    <w:rsid w:val="003042F1"/>
    <w:rsid w:val="00306A38"/>
    <w:rsid w:val="003130ED"/>
    <w:rsid w:val="00313BA1"/>
    <w:rsid w:val="00313F67"/>
    <w:rsid w:val="0031787C"/>
    <w:rsid w:val="00320D4D"/>
    <w:rsid w:val="00335DF7"/>
    <w:rsid w:val="003368DD"/>
    <w:rsid w:val="00346E13"/>
    <w:rsid w:val="003506FE"/>
    <w:rsid w:val="00357813"/>
    <w:rsid w:val="003639C0"/>
    <w:rsid w:val="00366320"/>
    <w:rsid w:val="003705A9"/>
    <w:rsid w:val="00377A68"/>
    <w:rsid w:val="003801F0"/>
    <w:rsid w:val="003834D5"/>
    <w:rsid w:val="003861ED"/>
    <w:rsid w:val="003935BC"/>
    <w:rsid w:val="003A64A8"/>
    <w:rsid w:val="003C4523"/>
    <w:rsid w:val="003D080D"/>
    <w:rsid w:val="003F21FB"/>
    <w:rsid w:val="003F6596"/>
    <w:rsid w:val="00403603"/>
    <w:rsid w:val="00404302"/>
    <w:rsid w:val="00411A3A"/>
    <w:rsid w:val="00413FF6"/>
    <w:rsid w:val="004175D2"/>
    <w:rsid w:val="00417E52"/>
    <w:rsid w:val="0042578F"/>
    <w:rsid w:val="00431BA9"/>
    <w:rsid w:val="0045133C"/>
    <w:rsid w:val="0045470C"/>
    <w:rsid w:val="00457C8D"/>
    <w:rsid w:val="0046796B"/>
    <w:rsid w:val="004761B0"/>
    <w:rsid w:val="00477F3C"/>
    <w:rsid w:val="004912C9"/>
    <w:rsid w:val="004954C1"/>
    <w:rsid w:val="00495C19"/>
    <w:rsid w:val="00495D44"/>
    <w:rsid w:val="004970CE"/>
    <w:rsid w:val="004A2929"/>
    <w:rsid w:val="004C2C6A"/>
    <w:rsid w:val="004C38E7"/>
    <w:rsid w:val="004D2594"/>
    <w:rsid w:val="004E715A"/>
    <w:rsid w:val="004E7C43"/>
    <w:rsid w:val="004F4CBE"/>
    <w:rsid w:val="004F5154"/>
    <w:rsid w:val="004F5DD3"/>
    <w:rsid w:val="00502D82"/>
    <w:rsid w:val="00505C8D"/>
    <w:rsid w:val="00506E6B"/>
    <w:rsid w:val="00510DA6"/>
    <w:rsid w:val="00513DE5"/>
    <w:rsid w:val="005176E8"/>
    <w:rsid w:val="00521524"/>
    <w:rsid w:val="0052278B"/>
    <w:rsid w:val="00533396"/>
    <w:rsid w:val="005442AF"/>
    <w:rsid w:val="005467C8"/>
    <w:rsid w:val="00546941"/>
    <w:rsid w:val="00551653"/>
    <w:rsid w:val="00553C2A"/>
    <w:rsid w:val="00553EC5"/>
    <w:rsid w:val="00554A46"/>
    <w:rsid w:val="00561406"/>
    <w:rsid w:val="005634D4"/>
    <w:rsid w:val="005648A3"/>
    <w:rsid w:val="00582738"/>
    <w:rsid w:val="00595FF4"/>
    <w:rsid w:val="00596BC1"/>
    <w:rsid w:val="005A0B45"/>
    <w:rsid w:val="005A20E6"/>
    <w:rsid w:val="005A5DA1"/>
    <w:rsid w:val="005A7C98"/>
    <w:rsid w:val="005B3231"/>
    <w:rsid w:val="005B4EB4"/>
    <w:rsid w:val="005D023E"/>
    <w:rsid w:val="005D61BB"/>
    <w:rsid w:val="005E03D2"/>
    <w:rsid w:val="005E0D6D"/>
    <w:rsid w:val="005E7141"/>
    <w:rsid w:val="005F0AC3"/>
    <w:rsid w:val="006014DC"/>
    <w:rsid w:val="0060680A"/>
    <w:rsid w:val="00607B4C"/>
    <w:rsid w:val="0061377B"/>
    <w:rsid w:val="006203D2"/>
    <w:rsid w:val="00635CA3"/>
    <w:rsid w:val="00640083"/>
    <w:rsid w:val="006432F8"/>
    <w:rsid w:val="0064413E"/>
    <w:rsid w:val="006521B8"/>
    <w:rsid w:val="00656A81"/>
    <w:rsid w:val="00656F2E"/>
    <w:rsid w:val="00672DF5"/>
    <w:rsid w:val="00680B1B"/>
    <w:rsid w:val="00685B88"/>
    <w:rsid w:val="00697B3A"/>
    <w:rsid w:val="006A35B0"/>
    <w:rsid w:val="006B1DF6"/>
    <w:rsid w:val="006B2C74"/>
    <w:rsid w:val="006C3F7F"/>
    <w:rsid w:val="006D42A3"/>
    <w:rsid w:val="006E1343"/>
    <w:rsid w:val="006E278A"/>
    <w:rsid w:val="006E38B1"/>
    <w:rsid w:val="006E547E"/>
    <w:rsid w:val="006E6C03"/>
    <w:rsid w:val="006F0676"/>
    <w:rsid w:val="006F1A22"/>
    <w:rsid w:val="006F5366"/>
    <w:rsid w:val="0070081C"/>
    <w:rsid w:val="00701050"/>
    <w:rsid w:val="00713117"/>
    <w:rsid w:val="00714F44"/>
    <w:rsid w:val="00716D54"/>
    <w:rsid w:val="00724952"/>
    <w:rsid w:val="00726B69"/>
    <w:rsid w:val="00730D41"/>
    <w:rsid w:val="007347DE"/>
    <w:rsid w:val="00737A76"/>
    <w:rsid w:val="0074031B"/>
    <w:rsid w:val="0074421D"/>
    <w:rsid w:val="00752D98"/>
    <w:rsid w:val="007538A7"/>
    <w:rsid w:val="00772875"/>
    <w:rsid w:val="0077415B"/>
    <w:rsid w:val="007817F8"/>
    <w:rsid w:val="007852F7"/>
    <w:rsid w:val="00785C13"/>
    <w:rsid w:val="00790399"/>
    <w:rsid w:val="00790E36"/>
    <w:rsid w:val="00791157"/>
    <w:rsid w:val="007937E9"/>
    <w:rsid w:val="00794F3E"/>
    <w:rsid w:val="007A62E6"/>
    <w:rsid w:val="007B4537"/>
    <w:rsid w:val="007C32FC"/>
    <w:rsid w:val="007D4CCE"/>
    <w:rsid w:val="007E0A9B"/>
    <w:rsid w:val="00805B18"/>
    <w:rsid w:val="0083584A"/>
    <w:rsid w:val="00836152"/>
    <w:rsid w:val="00845781"/>
    <w:rsid w:val="0085053B"/>
    <w:rsid w:val="00852DD5"/>
    <w:rsid w:val="00854669"/>
    <w:rsid w:val="008611DC"/>
    <w:rsid w:val="00867352"/>
    <w:rsid w:val="008705F2"/>
    <w:rsid w:val="00873471"/>
    <w:rsid w:val="00875CFD"/>
    <w:rsid w:val="008913A4"/>
    <w:rsid w:val="008B291A"/>
    <w:rsid w:val="008B5E4B"/>
    <w:rsid w:val="008B7B92"/>
    <w:rsid w:val="008C2908"/>
    <w:rsid w:val="008C2C92"/>
    <w:rsid w:val="008D2676"/>
    <w:rsid w:val="008D3AFE"/>
    <w:rsid w:val="008D4247"/>
    <w:rsid w:val="008D5DFA"/>
    <w:rsid w:val="008D7704"/>
    <w:rsid w:val="008D7B54"/>
    <w:rsid w:val="008E147D"/>
    <w:rsid w:val="008E19FB"/>
    <w:rsid w:val="008E67F9"/>
    <w:rsid w:val="008F1D91"/>
    <w:rsid w:val="008F2BE2"/>
    <w:rsid w:val="00902F96"/>
    <w:rsid w:val="0090459D"/>
    <w:rsid w:val="009131D8"/>
    <w:rsid w:val="00924A5B"/>
    <w:rsid w:val="009253D4"/>
    <w:rsid w:val="00930C3D"/>
    <w:rsid w:val="0093366D"/>
    <w:rsid w:val="00941BD5"/>
    <w:rsid w:val="00942D7B"/>
    <w:rsid w:val="00950505"/>
    <w:rsid w:val="00960708"/>
    <w:rsid w:val="0096242C"/>
    <w:rsid w:val="00963559"/>
    <w:rsid w:val="00965276"/>
    <w:rsid w:val="0096723A"/>
    <w:rsid w:val="00971FCF"/>
    <w:rsid w:val="009862C4"/>
    <w:rsid w:val="00990AC4"/>
    <w:rsid w:val="009919F7"/>
    <w:rsid w:val="00995D58"/>
    <w:rsid w:val="0099726A"/>
    <w:rsid w:val="009A06F0"/>
    <w:rsid w:val="009A0740"/>
    <w:rsid w:val="009A20BB"/>
    <w:rsid w:val="009A3DC2"/>
    <w:rsid w:val="009A4ECB"/>
    <w:rsid w:val="009B78BF"/>
    <w:rsid w:val="009C0569"/>
    <w:rsid w:val="009C0C74"/>
    <w:rsid w:val="009C3F81"/>
    <w:rsid w:val="009C71F5"/>
    <w:rsid w:val="009C788B"/>
    <w:rsid w:val="009E4A41"/>
    <w:rsid w:val="009E6B9C"/>
    <w:rsid w:val="009F05CE"/>
    <w:rsid w:val="009F51A7"/>
    <w:rsid w:val="009F6E4D"/>
    <w:rsid w:val="00A07518"/>
    <w:rsid w:val="00A308D4"/>
    <w:rsid w:val="00A46958"/>
    <w:rsid w:val="00A47F98"/>
    <w:rsid w:val="00A714ED"/>
    <w:rsid w:val="00A724BE"/>
    <w:rsid w:val="00A74290"/>
    <w:rsid w:val="00A74BE6"/>
    <w:rsid w:val="00A75602"/>
    <w:rsid w:val="00A842FD"/>
    <w:rsid w:val="00A84D68"/>
    <w:rsid w:val="00A85201"/>
    <w:rsid w:val="00A85AB2"/>
    <w:rsid w:val="00A950F7"/>
    <w:rsid w:val="00A979F7"/>
    <w:rsid w:val="00AA171F"/>
    <w:rsid w:val="00AA2C20"/>
    <w:rsid w:val="00AA3EE2"/>
    <w:rsid w:val="00AA6A2D"/>
    <w:rsid w:val="00AA6CB4"/>
    <w:rsid w:val="00AB51A6"/>
    <w:rsid w:val="00AB5F56"/>
    <w:rsid w:val="00AC0E72"/>
    <w:rsid w:val="00AC5A5D"/>
    <w:rsid w:val="00AD2BC2"/>
    <w:rsid w:val="00AD73C2"/>
    <w:rsid w:val="00AE46C0"/>
    <w:rsid w:val="00AE4B61"/>
    <w:rsid w:val="00AE4ED2"/>
    <w:rsid w:val="00AE51E4"/>
    <w:rsid w:val="00AE7F3C"/>
    <w:rsid w:val="00AF1034"/>
    <w:rsid w:val="00AF617B"/>
    <w:rsid w:val="00B108D5"/>
    <w:rsid w:val="00B124DE"/>
    <w:rsid w:val="00B13A2F"/>
    <w:rsid w:val="00B2061F"/>
    <w:rsid w:val="00B224C7"/>
    <w:rsid w:val="00B26C33"/>
    <w:rsid w:val="00B35120"/>
    <w:rsid w:val="00B35339"/>
    <w:rsid w:val="00B364B5"/>
    <w:rsid w:val="00B4613D"/>
    <w:rsid w:val="00B5518F"/>
    <w:rsid w:val="00B6449B"/>
    <w:rsid w:val="00B66373"/>
    <w:rsid w:val="00B67C73"/>
    <w:rsid w:val="00B73675"/>
    <w:rsid w:val="00B86012"/>
    <w:rsid w:val="00BB1CB8"/>
    <w:rsid w:val="00BC1FE4"/>
    <w:rsid w:val="00BC41BC"/>
    <w:rsid w:val="00BC4A18"/>
    <w:rsid w:val="00BC7404"/>
    <w:rsid w:val="00BC78AA"/>
    <w:rsid w:val="00BD3304"/>
    <w:rsid w:val="00BE6B96"/>
    <w:rsid w:val="00BE7A14"/>
    <w:rsid w:val="00C002E8"/>
    <w:rsid w:val="00C01B8B"/>
    <w:rsid w:val="00C03779"/>
    <w:rsid w:val="00C207CC"/>
    <w:rsid w:val="00C25760"/>
    <w:rsid w:val="00C25F32"/>
    <w:rsid w:val="00C326FB"/>
    <w:rsid w:val="00C35CEB"/>
    <w:rsid w:val="00C40CED"/>
    <w:rsid w:val="00C415D5"/>
    <w:rsid w:val="00C467A0"/>
    <w:rsid w:val="00C47C95"/>
    <w:rsid w:val="00C51D18"/>
    <w:rsid w:val="00C5380C"/>
    <w:rsid w:val="00C53BB4"/>
    <w:rsid w:val="00C53DAB"/>
    <w:rsid w:val="00C65F28"/>
    <w:rsid w:val="00C71B2A"/>
    <w:rsid w:val="00C81082"/>
    <w:rsid w:val="00C82F6D"/>
    <w:rsid w:val="00C83EE0"/>
    <w:rsid w:val="00C86993"/>
    <w:rsid w:val="00C96A8B"/>
    <w:rsid w:val="00C97C12"/>
    <w:rsid w:val="00CA2278"/>
    <w:rsid w:val="00CB3D11"/>
    <w:rsid w:val="00CB477F"/>
    <w:rsid w:val="00CB4842"/>
    <w:rsid w:val="00CB4DB6"/>
    <w:rsid w:val="00CC1DAF"/>
    <w:rsid w:val="00CC31B2"/>
    <w:rsid w:val="00CD3710"/>
    <w:rsid w:val="00CE028E"/>
    <w:rsid w:val="00CE6D5B"/>
    <w:rsid w:val="00CE793B"/>
    <w:rsid w:val="00CF1A87"/>
    <w:rsid w:val="00CF1F95"/>
    <w:rsid w:val="00CF3AE3"/>
    <w:rsid w:val="00D012EC"/>
    <w:rsid w:val="00D05586"/>
    <w:rsid w:val="00D11FB7"/>
    <w:rsid w:val="00D164AD"/>
    <w:rsid w:val="00D25833"/>
    <w:rsid w:val="00D3688E"/>
    <w:rsid w:val="00D37902"/>
    <w:rsid w:val="00D4133C"/>
    <w:rsid w:val="00D42E5F"/>
    <w:rsid w:val="00D4361D"/>
    <w:rsid w:val="00D46F4A"/>
    <w:rsid w:val="00D50C79"/>
    <w:rsid w:val="00D60A83"/>
    <w:rsid w:val="00D65FCB"/>
    <w:rsid w:val="00D700C7"/>
    <w:rsid w:val="00D94860"/>
    <w:rsid w:val="00D95DEF"/>
    <w:rsid w:val="00DA339C"/>
    <w:rsid w:val="00DA62C9"/>
    <w:rsid w:val="00DA7C16"/>
    <w:rsid w:val="00DB205A"/>
    <w:rsid w:val="00DC0AFE"/>
    <w:rsid w:val="00DC530A"/>
    <w:rsid w:val="00DC62BB"/>
    <w:rsid w:val="00DD1746"/>
    <w:rsid w:val="00DD43B5"/>
    <w:rsid w:val="00DD46C8"/>
    <w:rsid w:val="00DD65A5"/>
    <w:rsid w:val="00DE1F8A"/>
    <w:rsid w:val="00DF4741"/>
    <w:rsid w:val="00DF4EF9"/>
    <w:rsid w:val="00DF509B"/>
    <w:rsid w:val="00DF591A"/>
    <w:rsid w:val="00E0210D"/>
    <w:rsid w:val="00E10EFA"/>
    <w:rsid w:val="00E14A48"/>
    <w:rsid w:val="00E33E52"/>
    <w:rsid w:val="00E52799"/>
    <w:rsid w:val="00E661E3"/>
    <w:rsid w:val="00E7540A"/>
    <w:rsid w:val="00E763D7"/>
    <w:rsid w:val="00E8790D"/>
    <w:rsid w:val="00E9239A"/>
    <w:rsid w:val="00E94279"/>
    <w:rsid w:val="00EA1D5B"/>
    <w:rsid w:val="00EB059C"/>
    <w:rsid w:val="00EC20B5"/>
    <w:rsid w:val="00EC432A"/>
    <w:rsid w:val="00ED65BC"/>
    <w:rsid w:val="00ED6FB4"/>
    <w:rsid w:val="00ED7616"/>
    <w:rsid w:val="00F00A4F"/>
    <w:rsid w:val="00F01EF5"/>
    <w:rsid w:val="00F06B47"/>
    <w:rsid w:val="00F17C0B"/>
    <w:rsid w:val="00F42FA6"/>
    <w:rsid w:val="00F43C51"/>
    <w:rsid w:val="00F554F1"/>
    <w:rsid w:val="00F56870"/>
    <w:rsid w:val="00F612B4"/>
    <w:rsid w:val="00F661A9"/>
    <w:rsid w:val="00F6715E"/>
    <w:rsid w:val="00F76367"/>
    <w:rsid w:val="00F81814"/>
    <w:rsid w:val="00F91696"/>
    <w:rsid w:val="00F94370"/>
    <w:rsid w:val="00F9569B"/>
    <w:rsid w:val="00FA320E"/>
    <w:rsid w:val="00FA7C63"/>
    <w:rsid w:val="00FB1A1F"/>
    <w:rsid w:val="00FB228E"/>
    <w:rsid w:val="00FB3F65"/>
    <w:rsid w:val="00FC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A228"/>
  <w15:chartTrackingRefBased/>
  <w15:docId w15:val="{45E387A0-08FF-4303-94A1-A2783DFD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A84D68"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47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477F"/>
  </w:style>
  <w:style w:type="paragraph" w:styleId="Pidipagina">
    <w:name w:val="footer"/>
    <w:basedOn w:val="Normale"/>
    <w:link w:val="PidipaginaCarattere"/>
    <w:uiPriority w:val="99"/>
    <w:unhideWhenUsed/>
    <w:rsid w:val="00CB47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477F"/>
  </w:style>
  <w:style w:type="paragraph" w:styleId="NormaleWeb">
    <w:name w:val="Normal (Web)"/>
    <w:basedOn w:val="Normale"/>
    <w:uiPriority w:val="99"/>
    <w:unhideWhenUsed/>
    <w:rsid w:val="00A8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84D68"/>
    <w:rPr>
      <w:rFonts w:ascii="Arial" w:eastAsia="Arial" w:hAnsi="Arial" w:cs="Arial"/>
      <w:b/>
      <w:color w:val="00000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131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311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311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31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3117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1F1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2415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F8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F81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8025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025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52CAF"/>
    <w:rPr>
      <w:color w:val="954F72" w:themeColor="followedHyperlink"/>
      <w:u w:val="single"/>
    </w:rPr>
  </w:style>
  <w:style w:type="paragraph" w:customStyle="1" w:styleId="xmsonormal">
    <w:name w:val="x_msonormal"/>
    <w:basedOn w:val="Normale"/>
    <w:rsid w:val="0045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9239A"/>
    <w:pPr>
      <w:ind w:left="720"/>
      <w:contextualSpacing/>
    </w:pPr>
  </w:style>
  <w:style w:type="paragraph" w:styleId="Revisione">
    <w:name w:val="Revision"/>
    <w:hidden/>
    <w:uiPriority w:val="99"/>
    <w:semiHidden/>
    <w:rsid w:val="00022E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6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9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5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0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1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1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6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6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7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8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3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5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8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7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7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r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C7790-9EB5-4A20-ADA6-6AB7BEB9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1431</Words>
  <Characters>8159</Characters>
  <Application>Microsoft Office Word</Application>
  <DocSecurity>0</DocSecurity>
  <Lines>67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Di Nuzzo</dc:creator>
  <cp:keywords/>
  <dc:description/>
  <cp:lastModifiedBy>Francesca Bronzi</cp:lastModifiedBy>
  <cp:revision>13</cp:revision>
  <cp:lastPrinted>2022-04-14T15:39:00Z</cp:lastPrinted>
  <dcterms:created xsi:type="dcterms:W3CDTF">2022-04-14T15:39:00Z</dcterms:created>
  <dcterms:modified xsi:type="dcterms:W3CDTF">2022-04-19T08:46:00Z</dcterms:modified>
</cp:coreProperties>
</file>