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F964" w14:textId="17AFFD30" w:rsidR="001118B7" w:rsidRPr="005336D6" w:rsidRDefault="001118B7" w:rsidP="001118B7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it-IT"/>
        </w:rPr>
      </w:pPr>
      <w:bookmarkStart w:id="0" w:name="_Hlk103685113"/>
      <w:r w:rsidRPr="001118B7"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it-IT"/>
        </w:rPr>
        <w:t xml:space="preserve">Gamma Capital Markets completa con il Gruppo Frascino la </w:t>
      </w:r>
      <w:r w:rsidRPr="005336D6"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it-IT"/>
        </w:rPr>
        <w:t xml:space="preserve">seconda </w:t>
      </w:r>
      <w:r w:rsidRPr="001118B7"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it-IT"/>
        </w:rPr>
        <w:t>operazione del fondo d'investimento immobiliare Campo Base</w:t>
      </w:r>
    </w:p>
    <w:bookmarkEnd w:id="0"/>
    <w:p w14:paraId="059395C8" w14:textId="77777777" w:rsidR="005336D6" w:rsidRPr="005336D6" w:rsidRDefault="005336D6" w:rsidP="005336D6">
      <w:pPr>
        <w:shd w:val="clear" w:color="auto" w:fill="FFFFFF"/>
        <w:spacing w:line="36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14:paraId="09E5CEB6" w14:textId="05B9FFFF" w:rsidR="005336D6" w:rsidRPr="005336D6" w:rsidRDefault="005336D6" w:rsidP="005336D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5336D6">
        <w:rPr>
          <w:rFonts w:ascii="Arial" w:eastAsia="Times New Roman" w:hAnsi="Arial" w:cs="Arial"/>
          <w:sz w:val="21"/>
          <w:szCs w:val="21"/>
          <w:lang w:eastAsia="it-IT"/>
        </w:rPr>
        <w:t>Gamma Capital Markets, GEFIA UE autorizzato alla gestione di FIA e di portafogli su base individuale, nonché alla ricezione e trasmissione di ordini e alla consulenza in materia di investimenti, ha completato la seconda operazione del fondo d’investimento immobiliare Campo Base.</w:t>
      </w:r>
    </w:p>
    <w:p w14:paraId="5037C04F" w14:textId="39F5386D" w:rsidR="005336D6" w:rsidRPr="005336D6" w:rsidRDefault="005336D6" w:rsidP="005336D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La </w:t>
      </w:r>
      <w:r w:rsidR="006A0CEE">
        <w:rPr>
          <w:rFonts w:ascii="Arial" w:eastAsia="Times New Roman" w:hAnsi="Arial" w:cs="Arial"/>
          <w:sz w:val="21"/>
          <w:szCs w:val="21"/>
          <w:lang w:eastAsia="it-IT"/>
        </w:rPr>
        <w:t>società oggetto</w:t>
      </w:r>
      <w:r w:rsidR="006A0CEE"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dell’investimento è Cangrande 5 s.r.l., </w:t>
      </w:r>
      <w:r w:rsidR="006A0CEE">
        <w:rPr>
          <w:rFonts w:ascii="Arial" w:eastAsia="Times New Roman" w:hAnsi="Arial" w:cs="Arial"/>
          <w:sz w:val="21"/>
          <w:szCs w:val="21"/>
          <w:lang w:eastAsia="it-IT"/>
        </w:rPr>
        <w:t>realtà</w:t>
      </w:r>
      <w:r w:rsidR="006A0CEE"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attiva nella costruzione di immobili a destinazione residenziale nell’area di Verona. </w:t>
      </w:r>
    </w:p>
    <w:p w14:paraId="05D96647" w14:textId="317F0DFC" w:rsidR="005336D6" w:rsidRPr="005336D6" w:rsidRDefault="005336D6" w:rsidP="005336D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Cangrande 5 s.r.l. nasce da un’iniziativa di Credit Network &amp; Finance </w:t>
      </w:r>
      <w:proofErr w:type="spellStart"/>
      <w:r w:rsidRPr="005336D6">
        <w:rPr>
          <w:rFonts w:ascii="Arial" w:eastAsia="Times New Roman" w:hAnsi="Arial" w:cs="Arial"/>
          <w:sz w:val="21"/>
          <w:szCs w:val="21"/>
          <w:lang w:eastAsia="it-IT"/>
        </w:rPr>
        <w:t>s.p.a.</w:t>
      </w:r>
      <w:proofErr w:type="spellEnd"/>
      <w:r w:rsidRPr="005336D6">
        <w:rPr>
          <w:rFonts w:ascii="Arial" w:eastAsia="Times New Roman" w:hAnsi="Arial" w:cs="Arial"/>
          <w:sz w:val="21"/>
          <w:szCs w:val="21"/>
          <w:lang w:eastAsia="it-IT"/>
        </w:rPr>
        <w:t>, società del Gruppo Frascino</w:t>
      </w:r>
      <w:r w:rsidR="006A0CEE">
        <w:rPr>
          <w:rFonts w:ascii="Arial" w:eastAsia="Times New Roman" w:hAnsi="Arial" w:cs="Arial"/>
          <w:sz w:val="21"/>
          <w:szCs w:val="21"/>
          <w:lang w:eastAsia="it-IT"/>
        </w:rPr>
        <w:t xml:space="preserve"> -</w:t>
      </w:r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 fondato nel 2007 da</w:t>
      </w:r>
      <w:r w:rsidR="006A0CEE">
        <w:rPr>
          <w:rFonts w:ascii="Arial" w:eastAsia="Times New Roman" w:hAnsi="Arial" w:cs="Arial"/>
          <w:sz w:val="21"/>
          <w:szCs w:val="21"/>
          <w:lang w:eastAsia="it-IT"/>
        </w:rPr>
        <w:t>ll’attuale Presidente</w:t>
      </w:r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 Luigi Frascino</w:t>
      </w:r>
      <w:r w:rsidR="006A0CEE">
        <w:rPr>
          <w:rFonts w:ascii="Arial" w:eastAsia="Times New Roman" w:hAnsi="Arial" w:cs="Arial"/>
          <w:sz w:val="21"/>
          <w:szCs w:val="21"/>
          <w:lang w:eastAsia="it-IT"/>
        </w:rPr>
        <w:t xml:space="preserve"> -</w:t>
      </w:r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attivo </w:t>
      </w:r>
      <w:r w:rsidR="006A0CEE">
        <w:rPr>
          <w:rFonts w:ascii="Arial" w:eastAsia="Times New Roman" w:hAnsi="Arial" w:cs="Arial"/>
          <w:sz w:val="21"/>
          <w:szCs w:val="21"/>
          <w:lang w:eastAsia="it-IT"/>
        </w:rPr>
        <w:t>nel settore</w:t>
      </w:r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 del credit management con una posizione di leadership sul mercato italiano nel ruolo di </w:t>
      </w:r>
      <w:proofErr w:type="spellStart"/>
      <w:r w:rsidRPr="005336D6">
        <w:rPr>
          <w:rFonts w:ascii="Arial" w:eastAsia="Times New Roman" w:hAnsi="Arial" w:cs="Arial"/>
          <w:sz w:val="21"/>
          <w:szCs w:val="21"/>
          <w:lang w:eastAsia="it-IT"/>
        </w:rPr>
        <w:t>servicer</w:t>
      </w:r>
      <w:proofErr w:type="spellEnd"/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 specializzato nella gestione e il recupero di crediti problematici in ambito assicurativo, nell’acquisto di non </w:t>
      </w:r>
      <w:proofErr w:type="spellStart"/>
      <w:r w:rsidRPr="005336D6">
        <w:rPr>
          <w:rFonts w:ascii="Arial" w:eastAsia="Times New Roman" w:hAnsi="Arial" w:cs="Arial"/>
          <w:sz w:val="21"/>
          <w:szCs w:val="21"/>
          <w:lang w:eastAsia="it-IT"/>
        </w:rPr>
        <w:t>performing</w:t>
      </w:r>
      <w:proofErr w:type="spellEnd"/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Pr="005336D6">
        <w:rPr>
          <w:rFonts w:ascii="Arial" w:eastAsia="Times New Roman" w:hAnsi="Arial" w:cs="Arial"/>
          <w:sz w:val="21"/>
          <w:szCs w:val="21"/>
          <w:lang w:eastAsia="it-IT"/>
        </w:rPr>
        <w:t>loan</w:t>
      </w:r>
      <w:proofErr w:type="spellEnd"/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 in ambito bancario, con una forte presenza nei servizi nel business </w:t>
      </w:r>
      <w:proofErr w:type="spellStart"/>
      <w:r w:rsidRPr="005336D6">
        <w:rPr>
          <w:rFonts w:ascii="Arial" w:eastAsia="Times New Roman" w:hAnsi="Arial" w:cs="Arial"/>
          <w:sz w:val="21"/>
          <w:szCs w:val="21"/>
          <w:lang w:eastAsia="it-IT"/>
        </w:rPr>
        <w:t>process</w:t>
      </w:r>
      <w:proofErr w:type="spellEnd"/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 outsourcing, nei servizi di supporto alle cartolarizzazioni e nello sviluppo di sistemi ICT, di conciliazione dati e back office per il recupero crediti. </w:t>
      </w:r>
    </w:p>
    <w:p w14:paraId="1AEB2035" w14:textId="1AE0B889" w:rsidR="005336D6" w:rsidRPr="005336D6" w:rsidRDefault="00FC592A" w:rsidP="005336D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Il fondo ha realizzato l’operazione mediante la sottoscrizione integrale di un aumento di capitale deliberato dal </w:t>
      </w:r>
      <w:r w:rsidR="005336D6"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veicolo dedicato Sinergica s.r.l. </w:t>
      </w:r>
    </w:p>
    <w:p w14:paraId="493F5285" w14:textId="47574A3E" w:rsidR="005336D6" w:rsidRPr="005336D6" w:rsidRDefault="005336D6" w:rsidP="005336D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Per Gamma Capital Markets ha seguito l’operazione </w:t>
      </w:r>
      <w:proofErr w:type="gramStart"/>
      <w:r w:rsidRPr="005336D6">
        <w:rPr>
          <w:rFonts w:ascii="Arial" w:eastAsia="Times New Roman" w:hAnsi="Arial" w:cs="Arial"/>
          <w:sz w:val="21"/>
          <w:szCs w:val="21"/>
          <w:lang w:eastAsia="it-IT"/>
        </w:rPr>
        <w:t>un team guidato</w:t>
      </w:r>
      <w:proofErr w:type="gramEnd"/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 dal CEO Group Eros Lombardo, con Antonio Bellantoni.</w:t>
      </w:r>
    </w:p>
    <w:p w14:paraId="1D4D8233" w14:textId="2F2251D6" w:rsidR="005336D6" w:rsidRPr="005336D6" w:rsidRDefault="005336D6" w:rsidP="005336D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Per Credit Network &amp; Finance </w:t>
      </w:r>
      <w:proofErr w:type="spellStart"/>
      <w:r w:rsidRPr="005336D6">
        <w:rPr>
          <w:rFonts w:ascii="Arial" w:eastAsia="Times New Roman" w:hAnsi="Arial" w:cs="Arial"/>
          <w:sz w:val="21"/>
          <w:szCs w:val="21"/>
          <w:lang w:eastAsia="it-IT"/>
        </w:rPr>
        <w:t>s.p.a.</w:t>
      </w:r>
      <w:proofErr w:type="spellEnd"/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 l’operazione è stata seguita dal CEO e </w:t>
      </w:r>
      <w:proofErr w:type="gramStart"/>
      <w:r w:rsidRPr="005336D6">
        <w:rPr>
          <w:rFonts w:ascii="Arial" w:eastAsia="Times New Roman" w:hAnsi="Arial" w:cs="Arial"/>
          <w:sz w:val="21"/>
          <w:szCs w:val="21"/>
          <w:lang w:eastAsia="it-IT"/>
        </w:rPr>
        <w:t>Vice Presidente</w:t>
      </w:r>
      <w:proofErr w:type="gramEnd"/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 Angelo Frascino</w:t>
      </w:r>
      <w:r w:rsidR="00A952B6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14:paraId="418895C0" w14:textId="652AD25D" w:rsidR="005336D6" w:rsidRPr="005336D6" w:rsidRDefault="005336D6" w:rsidP="005336D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Per lo Studio Legale Vicari l’operazione è stata seguita da </w:t>
      </w:r>
      <w:proofErr w:type="gramStart"/>
      <w:r w:rsidRPr="005336D6">
        <w:rPr>
          <w:rFonts w:ascii="Arial" w:eastAsia="Times New Roman" w:hAnsi="Arial" w:cs="Arial"/>
          <w:sz w:val="21"/>
          <w:szCs w:val="21"/>
          <w:lang w:eastAsia="it-IT"/>
        </w:rPr>
        <w:t>un team guidato</w:t>
      </w:r>
      <w:proofErr w:type="gramEnd"/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 dal partner Fabrizio Salmini.</w:t>
      </w:r>
    </w:p>
    <w:p w14:paraId="2FE5BB92" w14:textId="255B5A5A" w:rsidR="005336D6" w:rsidRDefault="005336D6" w:rsidP="005336D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Gli aspetti fiscali sono stati seguiti dallo Studio Belluzzo International Partners, con </w:t>
      </w:r>
      <w:proofErr w:type="gramStart"/>
      <w:r w:rsidRPr="005336D6">
        <w:rPr>
          <w:rFonts w:ascii="Arial" w:eastAsia="Times New Roman" w:hAnsi="Arial" w:cs="Arial"/>
          <w:sz w:val="21"/>
          <w:szCs w:val="21"/>
          <w:lang w:eastAsia="it-IT"/>
        </w:rPr>
        <w:t>un team composto</w:t>
      </w:r>
      <w:proofErr w:type="gramEnd"/>
      <w:r w:rsidRPr="005336D6">
        <w:rPr>
          <w:rFonts w:ascii="Arial" w:eastAsia="Times New Roman" w:hAnsi="Arial" w:cs="Arial"/>
          <w:sz w:val="21"/>
          <w:szCs w:val="21"/>
          <w:lang w:eastAsia="it-IT"/>
        </w:rPr>
        <w:t xml:space="preserve"> dai partners Daniele Trivi e Lorena Pellissier.</w:t>
      </w:r>
    </w:p>
    <w:p w14:paraId="1B599B32" w14:textId="77777777" w:rsidR="005336D6" w:rsidRPr="005336D6" w:rsidRDefault="005336D6" w:rsidP="005336D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14:paraId="57A387C2" w14:textId="77777777" w:rsidR="005336D6" w:rsidRPr="005336D6" w:rsidRDefault="005336D6" w:rsidP="005336D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14:paraId="61D788FD" w14:textId="77777777" w:rsidR="00E538F6" w:rsidRPr="005336D6" w:rsidRDefault="00E538F6" w:rsidP="0065207B">
      <w:pPr>
        <w:jc w:val="both"/>
        <w:rPr>
          <w:rFonts w:ascii="Arial" w:hAnsi="Arial" w:cs="Arial"/>
        </w:rPr>
      </w:pPr>
    </w:p>
    <w:sectPr w:rsidR="00E538F6" w:rsidRPr="005336D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9B0E" w14:textId="77777777" w:rsidR="00532CFC" w:rsidRDefault="00532CFC" w:rsidP="0065207B">
      <w:pPr>
        <w:spacing w:after="0" w:line="240" w:lineRule="auto"/>
      </w:pPr>
      <w:r>
        <w:separator/>
      </w:r>
    </w:p>
  </w:endnote>
  <w:endnote w:type="continuationSeparator" w:id="0">
    <w:p w14:paraId="4E54573D" w14:textId="77777777" w:rsidR="00532CFC" w:rsidRDefault="00532CFC" w:rsidP="0065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C5E0" w14:textId="77777777" w:rsidR="00532CFC" w:rsidRDefault="00532CFC" w:rsidP="0065207B">
      <w:pPr>
        <w:spacing w:after="0" w:line="240" w:lineRule="auto"/>
      </w:pPr>
      <w:r>
        <w:separator/>
      </w:r>
    </w:p>
  </w:footnote>
  <w:footnote w:type="continuationSeparator" w:id="0">
    <w:p w14:paraId="4D16609F" w14:textId="77777777" w:rsidR="00532CFC" w:rsidRDefault="00532CFC" w:rsidP="0065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FA31" w14:textId="5AD3669F" w:rsidR="0065207B" w:rsidRPr="0065207B" w:rsidRDefault="0065207B" w:rsidP="0065207B">
    <w:pPr>
      <w:pStyle w:val="Intestazione"/>
      <w:jc w:val="right"/>
      <w:rPr>
        <w:rFonts w:ascii="Arial" w:hAnsi="Arial" w:cs="Arial"/>
      </w:rPr>
    </w:pPr>
    <w:r w:rsidRPr="0065207B">
      <w:rPr>
        <w:rFonts w:ascii="Arial" w:hAnsi="Arial" w:cs="Arial"/>
      </w:rPr>
      <w:t xml:space="preserve">CS </w:t>
    </w:r>
    <w:r w:rsidR="006536C6">
      <w:rPr>
        <w:rFonts w:ascii="Arial" w:hAnsi="Arial" w:cs="Arial"/>
      </w:rPr>
      <w:t xml:space="preserve">business </w:t>
    </w:r>
    <w:r w:rsidRPr="0065207B">
      <w:rPr>
        <w:rFonts w:ascii="Arial" w:hAnsi="Arial" w:cs="Arial"/>
      </w:rPr>
      <w:t xml:space="preserve">operazione Cangrande </w:t>
    </w:r>
    <w:r>
      <w:rPr>
        <w:rFonts w:ascii="Arial" w:hAnsi="Arial" w:cs="Arial"/>
      </w:rPr>
      <w:t xml:space="preserve">17.5.22 </w:t>
    </w:r>
    <w:r w:rsidRPr="0065207B">
      <w:rPr>
        <w:rFonts w:ascii="Arial" w:hAnsi="Arial" w:cs="Arial"/>
      </w:rPr>
      <w:t xml:space="preserve">– </w:t>
    </w:r>
    <w:proofErr w:type="spellStart"/>
    <w:r w:rsidR="005336D6">
      <w:rPr>
        <w:rFonts w:ascii="Arial" w:hAnsi="Arial" w:cs="Arial"/>
      </w:rPr>
      <w:t>be</w:t>
    </w:r>
    <w:r w:rsidR="006536C6">
      <w:rPr>
        <w:rFonts w:ascii="Arial" w:hAnsi="Arial" w:cs="Arial"/>
      </w:rPr>
      <w:t>.</w:t>
    </w:r>
    <w:r w:rsidR="005336D6">
      <w:rPr>
        <w:rFonts w:ascii="Arial" w:hAnsi="Arial" w:cs="Arial"/>
      </w:rPr>
      <w:t>beez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A0"/>
    <w:rsid w:val="000D1772"/>
    <w:rsid w:val="001118B7"/>
    <w:rsid w:val="001A6A7A"/>
    <w:rsid w:val="001F4505"/>
    <w:rsid w:val="004F0B08"/>
    <w:rsid w:val="00532CFC"/>
    <w:rsid w:val="005336D6"/>
    <w:rsid w:val="0065207B"/>
    <w:rsid w:val="006536C6"/>
    <w:rsid w:val="006A0CEE"/>
    <w:rsid w:val="00884750"/>
    <w:rsid w:val="00A952B6"/>
    <w:rsid w:val="00AE70A0"/>
    <w:rsid w:val="00B31D5A"/>
    <w:rsid w:val="00CE101B"/>
    <w:rsid w:val="00E538F6"/>
    <w:rsid w:val="00EB45CB"/>
    <w:rsid w:val="00F44213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807E"/>
  <w15:chartTrackingRefBased/>
  <w15:docId w15:val="{095FFCBD-40FF-4930-B1BC-50FD6475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118B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207B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2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07B"/>
  </w:style>
  <w:style w:type="paragraph" w:styleId="Pidipagina">
    <w:name w:val="footer"/>
    <w:basedOn w:val="Normale"/>
    <w:link w:val="PidipaginaCarattere"/>
    <w:uiPriority w:val="99"/>
    <w:unhideWhenUsed/>
    <w:rsid w:val="00652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07B"/>
  </w:style>
  <w:style w:type="character" w:customStyle="1" w:styleId="Titolo1Carattere">
    <w:name w:val="Titolo 1 Carattere"/>
    <w:basedOn w:val="Carpredefinitoparagrafo"/>
    <w:link w:val="Titolo1"/>
    <w:uiPriority w:val="9"/>
    <w:rsid w:val="001118B7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Revisione">
    <w:name w:val="Revision"/>
    <w:hidden/>
    <w:uiPriority w:val="99"/>
    <w:semiHidden/>
    <w:rsid w:val="00A95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Salmini</dc:creator>
  <cp:keywords/>
  <dc:description/>
  <cp:lastModifiedBy>Fabrizio Salmini</cp:lastModifiedBy>
  <cp:revision>11</cp:revision>
  <cp:lastPrinted>2022-05-17T11:07:00Z</cp:lastPrinted>
  <dcterms:created xsi:type="dcterms:W3CDTF">2022-05-17T09:45:00Z</dcterms:created>
  <dcterms:modified xsi:type="dcterms:W3CDTF">2022-05-25T19:24:00Z</dcterms:modified>
</cp:coreProperties>
</file>