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04EF" w14:textId="77777777" w:rsidR="00F91B43" w:rsidRPr="003B4BC3" w:rsidRDefault="00F91B43" w:rsidP="00B00A56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5A0F114" w14:textId="3173DD5E" w:rsidR="003D1BEC" w:rsidRPr="003B4BC3" w:rsidRDefault="003D1BEC" w:rsidP="00891B5A">
      <w:pPr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4BC3">
        <w:rPr>
          <w:rFonts w:ascii="Times New Roman" w:hAnsi="Times New Roman" w:cs="Times New Roman"/>
          <w:sz w:val="24"/>
          <w:szCs w:val="24"/>
          <w:u w:val="single"/>
        </w:rPr>
        <w:t>COMUNICATO STAMPA</w:t>
      </w:r>
    </w:p>
    <w:p w14:paraId="45002B5A" w14:textId="77777777" w:rsidR="003D1BEC" w:rsidRPr="003B4BC3" w:rsidRDefault="003D1BEC" w:rsidP="00861C41">
      <w:pPr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8A9B9F3" w14:textId="33711ED2" w:rsidR="00FC7DD0" w:rsidRDefault="0030734C" w:rsidP="00136519">
      <w:pPr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F2i</w:t>
      </w:r>
      <w:r w:rsidR="009F7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4E07">
        <w:rPr>
          <w:rFonts w:ascii="Times New Roman" w:hAnsi="Times New Roman" w:cs="Times New Roman"/>
          <w:b/>
          <w:bCs/>
          <w:sz w:val="24"/>
          <w:szCs w:val="24"/>
        </w:rPr>
        <w:t xml:space="preserve">acquisisce il gruppo </w:t>
      </w:r>
      <w:r w:rsidR="00AF7DD9">
        <w:rPr>
          <w:rFonts w:ascii="Times New Roman" w:hAnsi="Times New Roman" w:cs="Times New Roman"/>
          <w:b/>
          <w:bCs/>
          <w:sz w:val="24"/>
          <w:szCs w:val="24"/>
        </w:rPr>
        <w:t xml:space="preserve">Althea, </w:t>
      </w:r>
    </w:p>
    <w:p w14:paraId="2BB5EE74" w14:textId="42E2B3AD" w:rsidR="0030734C" w:rsidRDefault="00AF7DD9" w:rsidP="00136519">
      <w:pPr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leader </w:t>
      </w:r>
      <w:r w:rsidR="00136519">
        <w:rPr>
          <w:rFonts w:ascii="Times New Roman" w:hAnsi="Times New Roman" w:cs="Times New Roman"/>
          <w:b/>
          <w:bCs/>
          <w:sz w:val="24"/>
          <w:szCs w:val="24"/>
        </w:rPr>
        <w:t xml:space="preserve">nel settore della </w:t>
      </w:r>
      <w:r w:rsidR="00351889">
        <w:rPr>
          <w:rFonts w:ascii="Times New Roman" w:hAnsi="Times New Roman" w:cs="Times New Roman"/>
          <w:b/>
          <w:bCs/>
          <w:sz w:val="24"/>
          <w:szCs w:val="24"/>
        </w:rPr>
        <w:t xml:space="preserve">gestione integrata </w:t>
      </w:r>
      <w:r w:rsidR="00354E07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="00D47078">
        <w:rPr>
          <w:rFonts w:ascii="Times New Roman" w:hAnsi="Times New Roman" w:cs="Times New Roman"/>
          <w:b/>
          <w:bCs/>
          <w:sz w:val="24"/>
          <w:szCs w:val="24"/>
        </w:rPr>
        <w:t>infrastrutture biomedicali</w:t>
      </w:r>
    </w:p>
    <w:p w14:paraId="0E13DDCD" w14:textId="2B30AECE" w:rsidR="00952432" w:rsidRDefault="00952432" w:rsidP="00136519">
      <w:pPr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EEA8F" w14:textId="7C7E3DBF" w:rsidR="00952432" w:rsidRDefault="00952432" w:rsidP="00136519">
      <w:pPr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812FDD4" wp14:editId="79CBB34F">
            <wp:extent cx="527958" cy="527958"/>
            <wp:effectExtent l="0" t="0" r="571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61" cy="53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3A14775" wp14:editId="132DE688">
            <wp:extent cx="538843" cy="528613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33" cy="59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BE8751E" wp14:editId="23173328">
            <wp:extent cx="533400" cy="530001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67" cy="57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DA62D00" wp14:editId="5A1BEA07">
            <wp:extent cx="528918" cy="525569"/>
            <wp:effectExtent l="0" t="0" r="5080" b="825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54" cy="60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8C723B" w14:textId="77777777" w:rsidR="0030734C" w:rsidRDefault="0030734C" w:rsidP="00861C41">
      <w:pPr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428DC" w14:textId="77777777" w:rsidR="00A37F5B" w:rsidRPr="00A37F5B" w:rsidRDefault="00A37F5B" w:rsidP="00A37F5B">
      <w:pPr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1AD64ED" w14:textId="37ECC110" w:rsidR="00B95A3D" w:rsidRDefault="003D1BEC" w:rsidP="00AC36B4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1DED">
        <w:rPr>
          <w:rFonts w:ascii="Times New Roman" w:hAnsi="Times New Roman" w:cs="Times New Roman"/>
          <w:sz w:val="24"/>
          <w:szCs w:val="24"/>
        </w:rPr>
        <w:t xml:space="preserve">Milano, </w:t>
      </w:r>
      <w:r w:rsidR="009C644D" w:rsidRPr="005A0641">
        <w:rPr>
          <w:rFonts w:ascii="Times New Roman" w:hAnsi="Times New Roman" w:cs="Times New Roman"/>
          <w:sz w:val="24"/>
          <w:szCs w:val="24"/>
        </w:rPr>
        <w:t>1</w:t>
      </w:r>
      <w:r w:rsidR="00374C05">
        <w:rPr>
          <w:rFonts w:ascii="Times New Roman" w:hAnsi="Times New Roman" w:cs="Times New Roman"/>
          <w:sz w:val="24"/>
          <w:szCs w:val="24"/>
        </w:rPr>
        <w:t>1</w:t>
      </w:r>
      <w:r w:rsidR="009C644D">
        <w:rPr>
          <w:rFonts w:ascii="Times New Roman" w:hAnsi="Times New Roman" w:cs="Times New Roman"/>
          <w:sz w:val="24"/>
          <w:szCs w:val="24"/>
        </w:rPr>
        <w:t xml:space="preserve"> </w:t>
      </w:r>
      <w:r w:rsidR="00E44A78">
        <w:rPr>
          <w:rFonts w:ascii="Times New Roman" w:hAnsi="Times New Roman" w:cs="Times New Roman"/>
          <w:sz w:val="24"/>
          <w:szCs w:val="24"/>
        </w:rPr>
        <w:t>Maggio</w:t>
      </w:r>
      <w:r w:rsidR="0030734C" w:rsidRPr="00B41DED">
        <w:rPr>
          <w:rFonts w:ascii="Times New Roman" w:hAnsi="Times New Roman" w:cs="Times New Roman"/>
          <w:sz w:val="24"/>
          <w:szCs w:val="24"/>
        </w:rPr>
        <w:t xml:space="preserve"> </w:t>
      </w:r>
      <w:r w:rsidR="009C644D" w:rsidRPr="00B41DED">
        <w:rPr>
          <w:rFonts w:ascii="Times New Roman" w:hAnsi="Times New Roman" w:cs="Times New Roman"/>
          <w:sz w:val="24"/>
          <w:szCs w:val="24"/>
        </w:rPr>
        <w:t>202</w:t>
      </w:r>
      <w:r w:rsidR="009C644D">
        <w:rPr>
          <w:rFonts w:ascii="Times New Roman" w:hAnsi="Times New Roman" w:cs="Times New Roman"/>
          <w:sz w:val="24"/>
          <w:szCs w:val="24"/>
        </w:rPr>
        <w:t>2</w:t>
      </w:r>
      <w:r w:rsidR="009C644D" w:rsidRPr="00B41DED">
        <w:rPr>
          <w:rFonts w:ascii="Times New Roman" w:hAnsi="Times New Roman" w:cs="Times New Roman"/>
          <w:sz w:val="24"/>
          <w:szCs w:val="24"/>
        </w:rPr>
        <w:t xml:space="preserve"> </w:t>
      </w:r>
      <w:r w:rsidRPr="00B41DED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Hlk103180114"/>
      <w:r w:rsidRPr="00B41DED">
        <w:rPr>
          <w:rFonts w:ascii="Times New Roman" w:hAnsi="Times New Roman" w:cs="Times New Roman"/>
          <w:sz w:val="24"/>
          <w:szCs w:val="24"/>
        </w:rPr>
        <w:t xml:space="preserve">F2i </w:t>
      </w:r>
      <w:r w:rsidR="00891B5A" w:rsidRPr="00B41DED">
        <w:rPr>
          <w:rFonts w:ascii="Times New Roman" w:hAnsi="Times New Roman" w:cs="Times New Roman"/>
          <w:sz w:val="24"/>
          <w:szCs w:val="24"/>
        </w:rPr>
        <w:t>S</w:t>
      </w:r>
      <w:r w:rsidRPr="00B41DED">
        <w:rPr>
          <w:rFonts w:ascii="Times New Roman" w:hAnsi="Times New Roman" w:cs="Times New Roman"/>
          <w:sz w:val="24"/>
          <w:szCs w:val="24"/>
        </w:rPr>
        <w:t>gr</w:t>
      </w:r>
      <w:r w:rsidR="0011773E">
        <w:rPr>
          <w:rFonts w:ascii="Times New Roman" w:hAnsi="Times New Roman" w:cs="Times New Roman"/>
          <w:sz w:val="24"/>
          <w:szCs w:val="24"/>
        </w:rPr>
        <w:t xml:space="preserve"> </w:t>
      </w:r>
      <w:r w:rsidRPr="00B41DED">
        <w:rPr>
          <w:rFonts w:ascii="Times New Roman" w:hAnsi="Times New Roman" w:cs="Times New Roman"/>
          <w:sz w:val="24"/>
          <w:szCs w:val="24"/>
        </w:rPr>
        <w:t xml:space="preserve">ha </w:t>
      </w:r>
      <w:r w:rsidR="0030734C">
        <w:rPr>
          <w:rFonts w:ascii="Times New Roman" w:hAnsi="Times New Roman" w:cs="Times New Roman"/>
          <w:sz w:val="24"/>
          <w:szCs w:val="24"/>
        </w:rPr>
        <w:t>raggiunto</w:t>
      </w:r>
      <w:r w:rsidR="0030734C" w:rsidRPr="00B41DED">
        <w:rPr>
          <w:rFonts w:ascii="Times New Roman" w:hAnsi="Times New Roman" w:cs="Times New Roman"/>
          <w:sz w:val="24"/>
          <w:szCs w:val="24"/>
        </w:rPr>
        <w:t xml:space="preserve"> </w:t>
      </w:r>
      <w:r w:rsidR="006E41D6">
        <w:rPr>
          <w:rFonts w:ascii="Times New Roman" w:hAnsi="Times New Roman" w:cs="Times New Roman"/>
          <w:sz w:val="24"/>
          <w:szCs w:val="24"/>
        </w:rPr>
        <w:t xml:space="preserve">un </w:t>
      </w:r>
      <w:r w:rsidRPr="00B41DED">
        <w:rPr>
          <w:rFonts w:ascii="Times New Roman" w:hAnsi="Times New Roman" w:cs="Times New Roman"/>
          <w:sz w:val="24"/>
          <w:szCs w:val="24"/>
        </w:rPr>
        <w:t xml:space="preserve">accordo per </w:t>
      </w:r>
      <w:r w:rsidR="00A661A4">
        <w:rPr>
          <w:rFonts w:ascii="Times New Roman" w:hAnsi="Times New Roman" w:cs="Times New Roman"/>
          <w:sz w:val="24"/>
          <w:szCs w:val="24"/>
        </w:rPr>
        <w:t>acquisire</w:t>
      </w:r>
      <w:r w:rsidR="00C17F47">
        <w:rPr>
          <w:rFonts w:ascii="Times New Roman" w:hAnsi="Times New Roman" w:cs="Times New Roman"/>
          <w:sz w:val="24"/>
          <w:szCs w:val="24"/>
        </w:rPr>
        <w:t xml:space="preserve"> </w:t>
      </w:r>
      <w:r w:rsidR="00E44A78" w:rsidRPr="00950796">
        <w:rPr>
          <w:rFonts w:ascii="Times New Roman" w:hAnsi="Times New Roman" w:cs="Times New Roman"/>
          <w:i/>
          <w:iCs/>
          <w:sz w:val="24"/>
          <w:szCs w:val="24"/>
        </w:rPr>
        <w:t>Althea</w:t>
      </w:r>
      <w:r w:rsidR="00A30864" w:rsidRPr="00950796">
        <w:rPr>
          <w:rFonts w:ascii="Times New Roman" w:hAnsi="Times New Roman" w:cs="Times New Roman"/>
          <w:i/>
          <w:iCs/>
          <w:sz w:val="24"/>
          <w:szCs w:val="24"/>
        </w:rPr>
        <w:t xml:space="preserve"> Group Spa</w:t>
      </w:r>
      <w:r w:rsidR="008D7134">
        <w:rPr>
          <w:rFonts w:ascii="Times New Roman" w:hAnsi="Times New Roman" w:cs="Times New Roman"/>
          <w:sz w:val="24"/>
          <w:szCs w:val="24"/>
        </w:rPr>
        <w:t xml:space="preserve"> –</w:t>
      </w:r>
      <w:r w:rsidR="00AC36B4">
        <w:rPr>
          <w:rFonts w:ascii="Times New Roman" w:hAnsi="Times New Roman" w:cs="Times New Roman"/>
          <w:sz w:val="24"/>
          <w:szCs w:val="24"/>
        </w:rPr>
        <w:t xml:space="preserve"> il </w:t>
      </w:r>
      <w:r w:rsidR="00FC7DD0">
        <w:rPr>
          <w:rFonts w:ascii="Times New Roman" w:hAnsi="Times New Roman" w:cs="Times New Roman"/>
          <w:sz w:val="24"/>
          <w:szCs w:val="24"/>
        </w:rPr>
        <w:t xml:space="preserve">principale </w:t>
      </w:r>
      <w:r w:rsidR="00AC36B4">
        <w:rPr>
          <w:rFonts w:ascii="Times New Roman" w:hAnsi="Times New Roman" w:cs="Times New Roman"/>
          <w:sz w:val="24"/>
          <w:szCs w:val="24"/>
        </w:rPr>
        <w:t>operatore privato</w:t>
      </w:r>
      <w:r w:rsidR="00A30864">
        <w:rPr>
          <w:rFonts w:ascii="Times New Roman" w:hAnsi="Times New Roman" w:cs="Times New Roman"/>
          <w:sz w:val="24"/>
          <w:szCs w:val="24"/>
        </w:rPr>
        <w:t xml:space="preserve"> italiano </w:t>
      </w:r>
      <w:r w:rsidR="00A42900">
        <w:rPr>
          <w:rFonts w:ascii="Times New Roman" w:hAnsi="Times New Roman" w:cs="Times New Roman"/>
          <w:sz w:val="24"/>
          <w:szCs w:val="24"/>
        </w:rPr>
        <w:t xml:space="preserve">attivo nella gestione integrata </w:t>
      </w:r>
      <w:r w:rsidR="00FC7DD0">
        <w:rPr>
          <w:rFonts w:ascii="Times New Roman" w:hAnsi="Times New Roman" w:cs="Times New Roman"/>
          <w:sz w:val="24"/>
          <w:szCs w:val="24"/>
        </w:rPr>
        <w:t xml:space="preserve">di </w:t>
      </w:r>
      <w:r w:rsidR="006C1A20">
        <w:rPr>
          <w:rFonts w:ascii="Times New Roman" w:hAnsi="Times New Roman" w:cs="Times New Roman"/>
          <w:sz w:val="24"/>
          <w:szCs w:val="24"/>
        </w:rPr>
        <w:t>infrastrutture biomedicali</w:t>
      </w:r>
      <w:r w:rsidR="00FC7DD0">
        <w:rPr>
          <w:rFonts w:ascii="Times New Roman" w:hAnsi="Times New Roman" w:cs="Times New Roman"/>
          <w:sz w:val="24"/>
          <w:szCs w:val="24"/>
        </w:rPr>
        <w:t xml:space="preserve"> a favore di ospedali pubblici e priv</w:t>
      </w:r>
      <w:r w:rsidR="002E641E">
        <w:rPr>
          <w:rFonts w:ascii="Times New Roman" w:hAnsi="Times New Roman" w:cs="Times New Roman"/>
          <w:sz w:val="24"/>
          <w:szCs w:val="24"/>
        </w:rPr>
        <w:t>at</w:t>
      </w:r>
      <w:r w:rsidR="008D7134">
        <w:rPr>
          <w:rFonts w:ascii="Times New Roman" w:hAnsi="Times New Roman" w:cs="Times New Roman"/>
          <w:sz w:val="24"/>
          <w:szCs w:val="24"/>
        </w:rPr>
        <w:t xml:space="preserve">i– </w:t>
      </w:r>
      <w:r w:rsidR="008D7134" w:rsidRPr="008D7134">
        <w:rPr>
          <w:rFonts w:ascii="Times New Roman" w:hAnsi="Times New Roman" w:cs="Times New Roman"/>
          <w:sz w:val="24"/>
          <w:szCs w:val="24"/>
        </w:rPr>
        <w:t>da fondi</w:t>
      </w:r>
      <w:r w:rsidR="008D7134">
        <w:rPr>
          <w:rFonts w:ascii="Times New Roman" w:hAnsi="Times New Roman" w:cs="Times New Roman"/>
          <w:sz w:val="24"/>
          <w:szCs w:val="24"/>
        </w:rPr>
        <w:t xml:space="preserve"> gestiti </w:t>
      </w:r>
      <w:r w:rsidR="008D7134" w:rsidRPr="008D7134">
        <w:rPr>
          <w:rFonts w:ascii="Times New Roman" w:hAnsi="Times New Roman" w:cs="Times New Roman"/>
          <w:sz w:val="24"/>
          <w:szCs w:val="24"/>
        </w:rPr>
        <w:t xml:space="preserve">da Permira, società </w:t>
      </w:r>
      <w:r w:rsidR="008D7134">
        <w:rPr>
          <w:rFonts w:ascii="Times New Roman" w:hAnsi="Times New Roman" w:cs="Times New Roman"/>
          <w:sz w:val="24"/>
          <w:szCs w:val="24"/>
        </w:rPr>
        <w:t>internazionale</w:t>
      </w:r>
      <w:r w:rsidR="008D7134" w:rsidRPr="008D7134">
        <w:rPr>
          <w:rFonts w:ascii="Times New Roman" w:hAnsi="Times New Roman" w:cs="Times New Roman"/>
          <w:sz w:val="24"/>
          <w:szCs w:val="24"/>
        </w:rPr>
        <w:t xml:space="preserve"> di private equity. </w:t>
      </w:r>
      <w:r w:rsidR="00394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782D2" w14:textId="77777777" w:rsidR="00394706" w:rsidRDefault="00394706" w:rsidP="00AC36B4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3B8CD6" w14:textId="4F1EBE31" w:rsidR="00AC3FE2" w:rsidRDefault="00295F4E" w:rsidP="00AC3FE2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83F3A">
        <w:rPr>
          <w:rFonts w:ascii="Times New Roman" w:hAnsi="Times New Roman" w:cs="Times New Roman"/>
          <w:sz w:val="24"/>
          <w:szCs w:val="24"/>
        </w:rPr>
        <w:t xml:space="preserve">opo </w:t>
      </w:r>
      <w:r>
        <w:rPr>
          <w:rFonts w:ascii="Times New Roman" w:hAnsi="Times New Roman" w:cs="Times New Roman"/>
          <w:sz w:val="24"/>
          <w:szCs w:val="24"/>
        </w:rPr>
        <w:t xml:space="preserve">l’acquisizione di </w:t>
      </w:r>
      <w:r w:rsidRPr="00A80269">
        <w:rPr>
          <w:rFonts w:ascii="Times New Roman" w:hAnsi="Times New Roman" w:cs="Times New Roman"/>
          <w:i/>
          <w:iCs/>
          <w:sz w:val="24"/>
          <w:szCs w:val="24"/>
        </w:rPr>
        <w:t>ReLife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3F3A">
        <w:rPr>
          <w:rFonts w:ascii="Times New Roman" w:hAnsi="Times New Roman" w:cs="Times New Roman"/>
          <w:sz w:val="24"/>
          <w:szCs w:val="24"/>
        </w:rPr>
        <w:t>gruppo</w:t>
      </w:r>
      <w:r>
        <w:rPr>
          <w:rFonts w:ascii="Times New Roman" w:hAnsi="Times New Roman" w:cs="Times New Roman"/>
          <w:sz w:val="24"/>
          <w:szCs w:val="24"/>
        </w:rPr>
        <w:t xml:space="preserve"> operante nel settore dell’</w:t>
      </w:r>
      <w:r w:rsidRPr="00183F3A">
        <w:rPr>
          <w:rFonts w:ascii="Times New Roman" w:hAnsi="Times New Roman" w:cs="Times New Roman"/>
          <w:sz w:val="24"/>
          <w:szCs w:val="24"/>
        </w:rPr>
        <w:t>economia circolare</w:t>
      </w:r>
      <w:r>
        <w:rPr>
          <w:rFonts w:ascii="Times New Roman" w:hAnsi="Times New Roman" w:cs="Times New Roman"/>
          <w:sz w:val="24"/>
          <w:szCs w:val="24"/>
        </w:rPr>
        <w:t xml:space="preserve">, e di </w:t>
      </w:r>
      <w:r w:rsidRPr="00A80269">
        <w:rPr>
          <w:rFonts w:ascii="Times New Roman" w:hAnsi="Times New Roman" w:cs="Times New Roman"/>
          <w:i/>
          <w:iCs/>
          <w:sz w:val="24"/>
          <w:szCs w:val="24"/>
        </w:rPr>
        <w:t>IGS</w:t>
      </w:r>
      <w:r w:rsidRPr="00183F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società attiva nello </w:t>
      </w:r>
      <w:r w:rsidRPr="00183F3A">
        <w:rPr>
          <w:rFonts w:ascii="Times New Roman" w:hAnsi="Times New Roman" w:cs="Times New Roman"/>
          <w:sz w:val="24"/>
          <w:szCs w:val="24"/>
        </w:rPr>
        <w:t>stoccaggio di gas</w:t>
      </w:r>
      <w:r>
        <w:rPr>
          <w:rFonts w:ascii="Times New Roman" w:hAnsi="Times New Roman" w:cs="Times New Roman"/>
          <w:sz w:val="24"/>
          <w:szCs w:val="24"/>
        </w:rPr>
        <w:t xml:space="preserve"> naturale, l</w:t>
      </w:r>
      <w:r w:rsidR="00AC3FE2" w:rsidRPr="00183F3A">
        <w:rPr>
          <w:rFonts w:ascii="Times New Roman" w:hAnsi="Times New Roman" w:cs="Times New Roman"/>
          <w:sz w:val="24"/>
          <w:szCs w:val="24"/>
        </w:rPr>
        <w:t xml:space="preserve">’acquisizione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183F3A">
        <w:rPr>
          <w:rFonts w:ascii="Times New Roman" w:hAnsi="Times New Roman" w:cs="Times New Roman"/>
          <w:sz w:val="24"/>
          <w:szCs w:val="24"/>
        </w:rPr>
        <w:t xml:space="preserve"> </w:t>
      </w:r>
      <w:r w:rsidR="00AC3FE2" w:rsidRPr="00183F3A">
        <w:rPr>
          <w:rFonts w:ascii="Times New Roman" w:hAnsi="Times New Roman" w:cs="Times New Roman"/>
          <w:sz w:val="24"/>
          <w:szCs w:val="24"/>
        </w:rPr>
        <w:t xml:space="preserve">Althea </w:t>
      </w:r>
      <w:r w:rsidR="002E641E">
        <w:rPr>
          <w:rFonts w:ascii="Times New Roman" w:hAnsi="Times New Roman" w:cs="Times New Roman"/>
          <w:sz w:val="24"/>
          <w:szCs w:val="24"/>
        </w:rPr>
        <w:t xml:space="preserve">è </w:t>
      </w:r>
      <w:bookmarkStart w:id="1" w:name="_Hlk103180690"/>
      <w:r>
        <w:rPr>
          <w:rFonts w:ascii="Times New Roman" w:hAnsi="Times New Roman" w:cs="Times New Roman"/>
          <w:sz w:val="24"/>
          <w:szCs w:val="24"/>
        </w:rPr>
        <w:t xml:space="preserve">il terzo investimento </w:t>
      </w:r>
      <w:r w:rsidR="002E641E">
        <w:rPr>
          <w:rFonts w:ascii="Times New Roman" w:hAnsi="Times New Roman" w:cs="Times New Roman"/>
          <w:sz w:val="24"/>
          <w:szCs w:val="24"/>
        </w:rPr>
        <w:t>effettuat</w:t>
      </w:r>
      <w:r>
        <w:rPr>
          <w:rFonts w:ascii="Times New Roman" w:hAnsi="Times New Roman" w:cs="Times New Roman"/>
          <w:sz w:val="24"/>
          <w:szCs w:val="24"/>
        </w:rPr>
        <w:t>o</w:t>
      </w:r>
      <w:r w:rsidR="002E641E">
        <w:rPr>
          <w:rFonts w:ascii="Times New Roman" w:hAnsi="Times New Roman" w:cs="Times New Roman"/>
          <w:sz w:val="24"/>
          <w:szCs w:val="24"/>
        </w:rPr>
        <w:t xml:space="preserve"> in pochi mesi da F2i per conto del </w:t>
      </w:r>
      <w:r w:rsidR="00AC3FE2" w:rsidRPr="00950796">
        <w:rPr>
          <w:rFonts w:ascii="Times New Roman" w:hAnsi="Times New Roman" w:cs="Times New Roman"/>
          <w:i/>
          <w:iCs/>
          <w:sz w:val="24"/>
          <w:szCs w:val="24"/>
        </w:rPr>
        <w:t>Fondo per le Infrastrutture Sostenibili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20379">
        <w:rPr>
          <w:rFonts w:ascii="Times New Roman" w:hAnsi="Times New Roman" w:cs="Times New Roman"/>
          <w:sz w:val="24"/>
          <w:szCs w:val="24"/>
        </w:rPr>
        <w:t>anciato da F2i nel corso del 2021</w:t>
      </w:r>
      <w:r w:rsidR="00AC3F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il fondo </w:t>
      </w:r>
      <w:r w:rsidR="00F20379">
        <w:rPr>
          <w:rFonts w:ascii="Times New Roman" w:hAnsi="Times New Roman" w:cs="Times New Roman"/>
          <w:sz w:val="24"/>
          <w:szCs w:val="24"/>
        </w:rPr>
        <w:t xml:space="preserve">ha rapidamente raccolto </w:t>
      </w:r>
      <w:r w:rsidR="00E21558" w:rsidRPr="00C1512A">
        <w:rPr>
          <w:rFonts w:ascii="Times New Roman" w:hAnsi="Times New Roman" w:cs="Times New Roman"/>
          <w:sz w:val="24"/>
          <w:szCs w:val="24"/>
        </w:rPr>
        <w:t xml:space="preserve">oltre </w:t>
      </w:r>
      <w:r w:rsidR="00011E28" w:rsidRPr="00C1512A">
        <w:rPr>
          <w:rFonts w:ascii="Times New Roman" w:hAnsi="Times New Roman" w:cs="Times New Roman"/>
          <w:sz w:val="24"/>
          <w:szCs w:val="24"/>
        </w:rPr>
        <w:t xml:space="preserve">1,2 miliardi di euro </w:t>
      </w:r>
      <w:r w:rsidR="00011E28" w:rsidRPr="00A95C54">
        <w:rPr>
          <w:rFonts w:ascii="Times New Roman" w:hAnsi="Times New Roman" w:cs="Times New Roman"/>
          <w:sz w:val="24"/>
          <w:szCs w:val="24"/>
        </w:rPr>
        <w:t>e</w:t>
      </w:r>
      <w:r w:rsidR="00011E28" w:rsidRPr="00047EE5">
        <w:rPr>
          <w:rFonts w:ascii="Times New Roman" w:hAnsi="Times New Roman" w:cs="Times New Roman"/>
          <w:sz w:val="24"/>
          <w:szCs w:val="24"/>
        </w:rPr>
        <w:t xml:space="preserve"> </w:t>
      </w:r>
      <w:r w:rsidR="00F20379">
        <w:rPr>
          <w:rFonts w:ascii="Times New Roman" w:hAnsi="Times New Roman" w:cs="Times New Roman"/>
          <w:sz w:val="24"/>
          <w:szCs w:val="24"/>
        </w:rPr>
        <w:t xml:space="preserve">si appresta a raggiungere </w:t>
      </w:r>
      <w:r w:rsidR="006B40A6">
        <w:rPr>
          <w:rFonts w:ascii="Times New Roman" w:hAnsi="Times New Roman" w:cs="Times New Roman"/>
          <w:sz w:val="24"/>
          <w:szCs w:val="24"/>
        </w:rPr>
        <w:t xml:space="preserve">nei prossimi mesi </w:t>
      </w:r>
      <w:r w:rsidR="00F20379">
        <w:rPr>
          <w:rFonts w:ascii="Times New Roman" w:hAnsi="Times New Roman" w:cs="Times New Roman"/>
          <w:sz w:val="24"/>
          <w:szCs w:val="24"/>
        </w:rPr>
        <w:t>l’</w:t>
      </w:r>
      <w:r w:rsidR="00047EE5" w:rsidRPr="00047EE5">
        <w:rPr>
          <w:rFonts w:ascii="Times New Roman" w:hAnsi="Times New Roman" w:cs="Times New Roman"/>
          <w:sz w:val="24"/>
          <w:szCs w:val="24"/>
        </w:rPr>
        <w:t xml:space="preserve">obiettivo </w:t>
      </w:r>
      <w:r w:rsidR="00011E28" w:rsidRPr="00047EE5">
        <w:rPr>
          <w:rFonts w:ascii="Times New Roman" w:hAnsi="Times New Roman" w:cs="Times New Roman"/>
          <w:sz w:val="24"/>
          <w:szCs w:val="24"/>
        </w:rPr>
        <w:t xml:space="preserve">di </w:t>
      </w:r>
      <w:r w:rsidR="00047EE5" w:rsidRPr="00047EE5">
        <w:rPr>
          <w:rFonts w:ascii="Times New Roman" w:hAnsi="Times New Roman" w:cs="Times New Roman"/>
          <w:sz w:val="24"/>
          <w:szCs w:val="24"/>
        </w:rPr>
        <w:t>1</w:t>
      </w:r>
      <w:r w:rsidR="00C56E2A" w:rsidRPr="00047EE5">
        <w:rPr>
          <w:rFonts w:ascii="Times New Roman" w:hAnsi="Times New Roman" w:cs="Times New Roman"/>
          <w:sz w:val="24"/>
          <w:szCs w:val="24"/>
        </w:rPr>
        <w:t>,5 miliardi</w:t>
      </w:r>
      <w:r w:rsidR="00F20379">
        <w:rPr>
          <w:rFonts w:ascii="Times New Roman" w:hAnsi="Times New Roman" w:cs="Times New Roman"/>
          <w:sz w:val="24"/>
          <w:szCs w:val="24"/>
        </w:rPr>
        <w:t xml:space="preserve">, portando </w:t>
      </w:r>
      <w:r w:rsidR="006B40A6">
        <w:rPr>
          <w:rFonts w:ascii="Times New Roman" w:hAnsi="Times New Roman" w:cs="Times New Roman"/>
          <w:sz w:val="24"/>
          <w:szCs w:val="24"/>
        </w:rPr>
        <w:t xml:space="preserve">così </w:t>
      </w:r>
      <w:r w:rsidR="00F20379">
        <w:rPr>
          <w:rFonts w:ascii="Times New Roman" w:hAnsi="Times New Roman" w:cs="Times New Roman"/>
          <w:sz w:val="24"/>
          <w:szCs w:val="24"/>
        </w:rPr>
        <w:t xml:space="preserve">a circa 7 miliardi </w:t>
      </w:r>
      <w:r w:rsidR="006B40A6">
        <w:rPr>
          <w:rFonts w:ascii="Times New Roman" w:hAnsi="Times New Roman" w:cs="Times New Roman"/>
          <w:sz w:val="24"/>
          <w:szCs w:val="24"/>
        </w:rPr>
        <w:t xml:space="preserve">di euro </w:t>
      </w:r>
      <w:r w:rsidR="00F20379">
        <w:rPr>
          <w:rFonts w:ascii="Times New Roman" w:hAnsi="Times New Roman" w:cs="Times New Roman"/>
          <w:sz w:val="24"/>
          <w:szCs w:val="24"/>
        </w:rPr>
        <w:t xml:space="preserve">le risorse finanziarie </w:t>
      </w:r>
      <w:r w:rsidR="006B40A6">
        <w:rPr>
          <w:rFonts w:ascii="Times New Roman" w:hAnsi="Times New Roman" w:cs="Times New Roman"/>
          <w:sz w:val="24"/>
          <w:szCs w:val="24"/>
        </w:rPr>
        <w:t xml:space="preserve">complessivamente </w:t>
      </w:r>
      <w:r w:rsidR="00F20379">
        <w:rPr>
          <w:rFonts w:ascii="Times New Roman" w:hAnsi="Times New Roman" w:cs="Times New Roman"/>
          <w:sz w:val="24"/>
          <w:szCs w:val="24"/>
        </w:rPr>
        <w:t xml:space="preserve">affidate </w:t>
      </w:r>
      <w:r>
        <w:rPr>
          <w:rFonts w:ascii="Times New Roman" w:hAnsi="Times New Roman" w:cs="Times New Roman"/>
          <w:sz w:val="24"/>
          <w:szCs w:val="24"/>
        </w:rPr>
        <w:t>da investitori nazional</w:t>
      </w:r>
      <w:r w:rsidR="00F21D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ed esteri </w:t>
      </w:r>
      <w:r w:rsidR="005A0641">
        <w:rPr>
          <w:rFonts w:ascii="Times New Roman" w:hAnsi="Times New Roman" w:cs="Times New Roman"/>
          <w:sz w:val="24"/>
          <w:szCs w:val="24"/>
        </w:rPr>
        <w:t>a</w:t>
      </w:r>
      <w:r w:rsidR="00F20379">
        <w:rPr>
          <w:rFonts w:ascii="Times New Roman" w:hAnsi="Times New Roman" w:cs="Times New Roman"/>
          <w:sz w:val="24"/>
          <w:szCs w:val="24"/>
        </w:rPr>
        <w:t xml:space="preserve"> F2i </w:t>
      </w:r>
      <w:r w:rsidR="006B40A6">
        <w:rPr>
          <w:rFonts w:ascii="Times New Roman" w:hAnsi="Times New Roman" w:cs="Times New Roman"/>
          <w:sz w:val="24"/>
          <w:szCs w:val="24"/>
        </w:rPr>
        <w:t>nei quattro fondi attualmente in gestione</w:t>
      </w:r>
      <w:r w:rsidR="00F20379">
        <w:rPr>
          <w:rFonts w:ascii="Times New Roman" w:hAnsi="Times New Roman" w:cs="Times New Roman"/>
          <w:sz w:val="24"/>
          <w:szCs w:val="24"/>
        </w:rPr>
        <w:t>.</w:t>
      </w:r>
      <w:r w:rsidR="00C56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6912D" w14:textId="65CC5DD6" w:rsidR="00995133" w:rsidRDefault="00995133" w:rsidP="00AC36B4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103384" w14:textId="71E23710" w:rsidR="006B56AB" w:rsidRDefault="00F20379" w:rsidP="00AC36B4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L’operazione</w:t>
      </w:r>
      <w:r w:rsidR="003B658A">
        <w:rPr>
          <w:rFonts w:ascii="Times New Roman" w:hAnsi="Times New Roman" w:cs="Times New Roman"/>
          <w:sz w:val="24"/>
          <w:szCs w:val="24"/>
        </w:rPr>
        <w:t xml:space="preserve">, il cui closing è previsto </w:t>
      </w:r>
      <w:r w:rsidR="00F703EC">
        <w:rPr>
          <w:rFonts w:ascii="Times New Roman" w:hAnsi="Times New Roman" w:cs="Times New Roman"/>
          <w:sz w:val="24"/>
          <w:szCs w:val="24"/>
        </w:rPr>
        <w:t>entro il terzo trimestre dell’anno</w:t>
      </w:r>
      <w:r w:rsidR="003B65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prevede </w:t>
      </w:r>
      <w:r w:rsidR="006B56AB">
        <w:rPr>
          <w:rFonts w:ascii="Times New Roman" w:hAnsi="Times New Roman" w:cs="Times New Roman"/>
          <w:sz w:val="24"/>
          <w:szCs w:val="24"/>
        </w:rPr>
        <w:t>l’acquisto</w:t>
      </w:r>
      <w:r>
        <w:rPr>
          <w:rFonts w:ascii="Times New Roman" w:hAnsi="Times New Roman" w:cs="Times New Roman"/>
          <w:sz w:val="24"/>
          <w:szCs w:val="24"/>
        </w:rPr>
        <w:t xml:space="preserve"> da parte </w:t>
      </w:r>
      <w:r w:rsidR="006B56AB">
        <w:rPr>
          <w:rFonts w:ascii="Times New Roman" w:hAnsi="Times New Roman" w:cs="Times New Roman"/>
          <w:sz w:val="24"/>
          <w:szCs w:val="24"/>
        </w:rPr>
        <w:t xml:space="preserve">di F2i </w:t>
      </w:r>
      <w:r>
        <w:rPr>
          <w:rFonts w:ascii="Times New Roman" w:hAnsi="Times New Roman" w:cs="Times New Roman"/>
          <w:sz w:val="24"/>
          <w:szCs w:val="24"/>
        </w:rPr>
        <w:t xml:space="preserve">di tutte le attività di Althea in Italia e in altri </w:t>
      </w:r>
      <w:r w:rsidR="00F703EC" w:rsidRPr="00592965">
        <w:rPr>
          <w:rFonts w:ascii="Times New Roman" w:hAnsi="Times New Roman" w:cs="Times New Roman"/>
          <w:sz w:val="24"/>
          <w:szCs w:val="24"/>
        </w:rPr>
        <w:t>1</w:t>
      </w:r>
      <w:r w:rsidR="003E0CF4">
        <w:rPr>
          <w:rFonts w:ascii="Times New Roman" w:hAnsi="Times New Roman" w:cs="Times New Roman"/>
          <w:sz w:val="24"/>
          <w:szCs w:val="24"/>
        </w:rPr>
        <w:t>4</w:t>
      </w:r>
      <w:r w:rsidR="00F70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Paesi </w:t>
      </w:r>
      <w:r w:rsidR="00C263E9">
        <w:rPr>
          <w:rFonts w:ascii="Times New Roman" w:hAnsi="Times New Roman" w:cs="Times New Roman"/>
          <w:sz w:val="24"/>
          <w:szCs w:val="24"/>
        </w:rPr>
        <w:t>esteri, con l’</w:t>
      </w:r>
      <w:r w:rsidR="003B658A">
        <w:rPr>
          <w:rFonts w:ascii="Times New Roman" w:hAnsi="Times New Roman" w:cs="Times New Roman"/>
          <w:sz w:val="24"/>
          <w:szCs w:val="24"/>
        </w:rPr>
        <w:t xml:space="preserve">unica </w:t>
      </w:r>
      <w:r w:rsidR="00C263E9">
        <w:rPr>
          <w:rFonts w:ascii="Times New Roman" w:hAnsi="Times New Roman" w:cs="Times New Roman"/>
          <w:sz w:val="24"/>
          <w:szCs w:val="24"/>
        </w:rPr>
        <w:t xml:space="preserve">eccezione </w:t>
      </w:r>
      <w:r>
        <w:rPr>
          <w:rFonts w:ascii="Times New Roman" w:hAnsi="Times New Roman" w:cs="Times New Roman"/>
          <w:sz w:val="24"/>
          <w:szCs w:val="24"/>
        </w:rPr>
        <w:t>di quelle svolte in Gran Bretagna</w:t>
      </w:r>
      <w:r w:rsidR="0011773E">
        <w:rPr>
          <w:rFonts w:ascii="Times New Roman" w:hAnsi="Times New Roman" w:cs="Times New Roman"/>
          <w:sz w:val="24"/>
          <w:szCs w:val="24"/>
        </w:rPr>
        <w:t xml:space="preserve"> e Irlanda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295F4E">
        <w:rPr>
          <w:rFonts w:ascii="Times New Roman" w:hAnsi="Times New Roman" w:cs="Times New Roman"/>
          <w:sz w:val="24"/>
          <w:szCs w:val="24"/>
        </w:rPr>
        <w:t>sono state</w:t>
      </w:r>
      <w:r>
        <w:rPr>
          <w:rFonts w:ascii="Times New Roman" w:hAnsi="Times New Roman" w:cs="Times New Roman"/>
          <w:sz w:val="24"/>
          <w:szCs w:val="24"/>
        </w:rPr>
        <w:t xml:space="preserve"> acquisite da</w:t>
      </w:r>
      <w:r w:rsidR="00831F8B">
        <w:rPr>
          <w:rFonts w:ascii="Times New Roman" w:hAnsi="Times New Roman" w:cs="Times New Roman"/>
          <w:sz w:val="24"/>
          <w:szCs w:val="24"/>
        </w:rPr>
        <w:t>ll’asset manger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F8B">
        <w:rPr>
          <w:rFonts w:ascii="Times New Roman" w:hAnsi="Times New Roman" w:cs="Times New Roman"/>
          <w:sz w:val="24"/>
          <w:szCs w:val="24"/>
        </w:rPr>
        <w:t xml:space="preserve">DWS, attraverso Inframedica. </w:t>
      </w:r>
    </w:p>
    <w:p w14:paraId="43796111" w14:textId="77777777" w:rsidR="006B56AB" w:rsidRDefault="006B56AB" w:rsidP="00AC36B4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E9EC92" w14:textId="7B8B0F59" w:rsidR="00F20379" w:rsidRDefault="00C263E9" w:rsidP="00AC36B4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perimetro acquisito da F2i ha registrato </w:t>
      </w:r>
      <w:r w:rsidR="006B56AB">
        <w:rPr>
          <w:rFonts w:ascii="Times New Roman" w:hAnsi="Times New Roman" w:cs="Times New Roman"/>
          <w:sz w:val="24"/>
          <w:szCs w:val="24"/>
        </w:rPr>
        <w:t xml:space="preserve">nel 2021 </w:t>
      </w:r>
      <w:r>
        <w:rPr>
          <w:rFonts w:ascii="Times New Roman" w:hAnsi="Times New Roman" w:cs="Times New Roman"/>
          <w:sz w:val="24"/>
          <w:szCs w:val="24"/>
        </w:rPr>
        <w:t xml:space="preserve">un fatturato pari </w:t>
      </w:r>
      <w:r w:rsidRPr="00DD3B7F">
        <w:rPr>
          <w:rFonts w:ascii="Times New Roman" w:hAnsi="Times New Roman" w:cs="Times New Roman"/>
          <w:sz w:val="24"/>
          <w:szCs w:val="24"/>
        </w:rPr>
        <w:t xml:space="preserve">a </w:t>
      </w:r>
      <w:r w:rsidR="00F703EC" w:rsidRPr="00DD3B7F">
        <w:rPr>
          <w:rFonts w:ascii="Times New Roman" w:hAnsi="Times New Roman" w:cs="Times New Roman"/>
          <w:sz w:val="24"/>
          <w:szCs w:val="24"/>
        </w:rPr>
        <w:t xml:space="preserve">circa 305 </w:t>
      </w:r>
      <w:r w:rsidRPr="00DD3B7F">
        <w:rPr>
          <w:rFonts w:ascii="Times New Roman" w:hAnsi="Times New Roman" w:cs="Times New Roman"/>
          <w:sz w:val="24"/>
          <w:szCs w:val="24"/>
        </w:rPr>
        <w:t>milioni di euro.</w:t>
      </w:r>
    </w:p>
    <w:p w14:paraId="26932168" w14:textId="77777777" w:rsidR="00F20379" w:rsidRDefault="00F20379" w:rsidP="00AC36B4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470DB11D" w14:textId="5576D156" w:rsidR="003B658A" w:rsidRDefault="00C263E9" w:rsidP="006B56AB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E5BA9">
        <w:rPr>
          <w:rFonts w:ascii="Times New Roman" w:hAnsi="Times New Roman" w:cs="Times New Roman"/>
          <w:sz w:val="24"/>
          <w:szCs w:val="24"/>
        </w:rPr>
        <w:t>l gruppo Althea</w:t>
      </w:r>
      <w:r w:rsidR="006B56AB">
        <w:rPr>
          <w:rFonts w:ascii="Times New Roman" w:hAnsi="Times New Roman" w:cs="Times New Roman"/>
          <w:sz w:val="24"/>
          <w:szCs w:val="24"/>
        </w:rPr>
        <w:t xml:space="preserve"> opera </w:t>
      </w:r>
      <w:r w:rsidR="006B56AB" w:rsidRPr="00592965">
        <w:rPr>
          <w:rFonts w:ascii="Times New Roman" w:hAnsi="Times New Roman" w:cs="Times New Roman"/>
          <w:sz w:val="24"/>
          <w:szCs w:val="24"/>
        </w:rPr>
        <w:t xml:space="preserve">in Italia con </w:t>
      </w:r>
      <w:r w:rsidR="00E46B79" w:rsidRPr="00592965">
        <w:rPr>
          <w:rFonts w:ascii="Times New Roman" w:hAnsi="Times New Roman" w:cs="Times New Roman"/>
          <w:sz w:val="24"/>
          <w:szCs w:val="24"/>
        </w:rPr>
        <w:t>1.</w:t>
      </w:r>
      <w:r w:rsidR="00D362FD" w:rsidRPr="00592965">
        <w:rPr>
          <w:rFonts w:ascii="Times New Roman" w:hAnsi="Times New Roman" w:cs="Times New Roman"/>
          <w:sz w:val="24"/>
          <w:szCs w:val="24"/>
        </w:rPr>
        <w:t>500</w:t>
      </w:r>
      <w:r w:rsidRPr="00592965">
        <w:rPr>
          <w:rFonts w:ascii="Times New Roman" w:hAnsi="Times New Roman" w:cs="Times New Roman"/>
          <w:sz w:val="24"/>
          <w:szCs w:val="24"/>
        </w:rPr>
        <w:t xml:space="preserve"> addetti</w:t>
      </w:r>
      <w:r w:rsidR="00D362FD" w:rsidRPr="00592965">
        <w:rPr>
          <w:rFonts w:ascii="Times New Roman" w:hAnsi="Times New Roman" w:cs="Times New Roman"/>
          <w:sz w:val="24"/>
          <w:szCs w:val="24"/>
        </w:rPr>
        <w:t>,</w:t>
      </w:r>
      <w:r w:rsidR="00E46B79" w:rsidRPr="00592965">
        <w:rPr>
          <w:rFonts w:ascii="Times New Roman" w:hAnsi="Times New Roman" w:cs="Times New Roman"/>
          <w:sz w:val="24"/>
          <w:szCs w:val="24"/>
        </w:rPr>
        <w:t xml:space="preserve"> di cui 900 ingegneri</w:t>
      </w:r>
      <w:r w:rsidR="00E46B79">
        <w:rPr>
          <w:rFonts w:ascii="Times New Roman" w:hAnsi="Times New Roman" w:cs="Times New Roman"/>
          <w:sz w:val="24"/>
          <w:szCs w:val="24"/>
        </w:rPr>
        <w:t xml:space="preserve"> e tecnici</w:t>
      </w:r>
      <w:r w:rsidR="00D362FD">
        <w:rPr>
          <w:rFonts w:ascii="Times New Roman" w:hAnsi="Times New Roman" w:cs="Times New Roman"/>
          <w:sz w:val="24"/>
          <w:szCs w:val="24"/>
        </w:rPr>
        <w:t>,</w:t>
      </w:r>
      <w:r w:rsidR="00C25E87">
        <w:rPr>
          <w:rFonts w:ascii="Times New Roman" w:hAnsi="Times New Roman" w:cs="Times New Roman"/>
          <w:sz w:val="24"/>
          <w:szCs w:val="24"/>
        </w:rPr>
        <w:t xml:space="preserve"> </w:t>
      </w:r>
      <w:r w:rsidR="006B56AB">
        <w:rPr>
          <w:rFonts w:ascii="Times New Roman" w:hAnsi="Times New Roman" w:cs="Times New Roman"/>
          <w:sz w:val="24"/>
          <w:szCs w:val="24"/>
        </w:rPr>
        <w:t xml:space="preserve">ed </w:t>
      </w:r>
      <w:r w:rsidR="00D5675D">
        <w:rPr>
          <w:rFonts w:ascii="Times New Roman" w:hAnsi="Times New Roman" w:cs="Times New Roman"/>
          <w:sz w:val="24"/>
          <w:szCs w:val="24"/>
        </w:rPr>
        <w:t>è partn</w:t>
      </w:r>
      <w:r w:rsidR="00626AFD">
        <w:rPr>
          <w:rFonts w:ascii="Times New Roman" w:hAnsi="Times New Roman" w:cs="Times New Roman"/>
          <w:sz w:val="24"/>
          <w:szCs w:val="24"/>
        </w:rPr>
        <w:t>e</w:t>
      </w:r>
      <w:r w:rsidR="00D5675D">
        <w:rPr>
          <w:rFonts w:ascii="Times New Roman" w:hAnsi="Times New Roman" w:cs="Times New Roman"/>
          <w:sz w:val="24"/>
          <w:szCs w:val="24"/>
        </w:rPr>
        <w:t xml:space="preserve">r tecnologico di oltre 230 ospedali </w:t>
      </w:r>
      <w:r>
        <w:rPr>
          <w:rFonts w:ascii="Times New Roman" w:hAnsi="Times New Roman" w:cs="Times New Roman"/>
          <w:sz w:val="24"/>
          <w:szCs w:val="24"/>
        </w:rPr>
        <w:t>pubblici e privati</w:t>
      </w:r>
      <w:r w:rsidR="006B56AB">
        <w:rPr>
          <w:rFonts w:ascii="Times New Roman" w:hAnsi="Times New Roman" w:cs="Times New Roman"/>
          <w:sz w:val="24"/>
          <w:szCs w:val="24"/>
        </w:rPr>
        <w:t xml:space="preserve">. Con il supporto di F2i, il Gruppo </w:t>
      </w:r>
      <w:r w:rsidR="00AE1BE2">
        <w:rPr>
          <w:rFonts w:ascii="Times New Roman" w:hAnsi="Times New Roman" w:cs="Times New Roman"/>
          <w:sz w:val="24"/>
          <w:szCs w:val="24"/>
        </w:rPr>
        <w:t xml:space="preserve">intende svolgere un ruolo da protagonista nel necessario </w:t>
      </w:r>
      <w:r w:rsidR="006B56AB">
        <w:rPr>
          <w:rFonts w:ascii="Times New Roman" w:hAnsi="Times New Roman" w:cs="Times New Roman"/>
          <w:sz w:val="24"/>
          <w:szCs w:val="24"/>
        </w:rPr>
        <w:t xml:space="preserve">ammodernamento </w:t>
      </w:r>
      <w:r w:rsidR="00AE1BE2">
        <w:rPr>
          <w:rFonts w:ascii="Times New Roman" w:hAnsi="Times New Roman" w:cs="Times New Roman"/>
          <w:sz w:val="24"/>
          <w:szCs w:val="24"/>
        </w:rPr>
        <w:t xml:space="preserve">tecnologico delle </w:t>
      </w:r>
      <w:r w:rsidR="003266FC">
        <w:rPr>
          <w:rFonts w:ascii="Times New Roman" w:hAnsi="Times New Roman" w:cs="Times New Roman"/>
          <w:sz w:val="24"/>
          <w:szCs w:val="24"/>
        </w:rPr>
        <w:t xml:space="preserve">infrastrutture </w:t>
      </w:r>
      <w:r w:rsidR="00AE1BE2">
        <w:rPr>
          <w:rFonts w:ascii="Times New Roman" w:hAnsi="Times New Roman" w:cs="Times New Roman"/>
          <w:sz w:val="24"/>
          <w:szCs w:val="24"/>
        </w:rPr>
        <w:t>bio</w:t>
      </w:r>
      <w:r w:rsidR="003266FC">
        <w:rPr>
          <w:rFonts w:ascii="Times New Roman" w:hAnsi="Times New Roman" w:cs="Times New Roman"/>
          <w:sz w:val="24"/>
          <w:szCs w:val="24"/>
        </w:rPr>
        <w:t>medicali</w:t>
      </w:r>
      <w:r w:rsidR="00AE1BE2">
        <w:rPr>
          <w:rFonts w:ascii="Times New Roman" w:hAnsi="Times New Roman" w:cs="Times New Roman"/>
          <w:sz w:val="24"/>
          <w:szCs w:val="24"/>
        </w:rPr>
        <w:t xml:space="preserve"> di cui il nostro sistema sanitario, nel suo complesso, ha urgente necessità</w:t>
      </w:r>
      <w:r w:rsidR="003266FC">
        <w:rPr>
          <w:rFonts w:ascii="Times New Roman" w:hAnsi="Times New Roman" w:cs="Times New Roman"/>
          <w:sz w:val="24"/>
          <w:szCs w:val="24"/>
        </w:rPr>
        <w:t xml:space="preserve">. </w:t>
      </w:r>
      <w:r w:rsidR="00EB3083">
        <w:rPr>
          <w:rFonts w:ascii="Times New Roman" w:hAnsi="Times New Roman" w:cs="Times New Roman"/>
          <w:sz w:val="24"/>
          <w:szCs w:val="24"/>
        </w:rPr>
        <w:t>L</w:t>
      </w:r>
      <w:r w:rsidR="00714757">
        <w:rPr>
          <w:rFonts w:ascii="Times New Roman" w:hAnsi="Times New Roman" w:cs="Times New Roman"/>
          <w:sz w:val="24"/>
          <w:szCs w:val="24"/>
        </w:rPr>
        <w:t xml:space="preserve">e apparecchiature </w:t>
      </w:r>
      <w:r w:rsidR="0072653A">
        <w:rPr>
          <w:rFonts w:ascii="Times New Roman" w:hAnsi="Times New Roman" w:cs="Times New Roman"/>
          <w:sz w:val="24"/>
          <w:szCs w:val="24"/>
        </w:rPr>
        <w:t xml:space="preserve">mediche all’interno del sistema sanitario nazionale hanno </w:t>
      </w:r>
      <w:r w:rsidR="006F3633">
        <w:rPr>
          <w:rFonts w:ascii="Times New Roman" w:hAnsi="Times New Roman" w:cs="Times New Roman"/>
          <w:sz w:val="24"/>
          <w:szCs w:val="24"/>
        </w:rPr>
        <w:t xml:space="preserve">infatti </w:t>
      </w:r>
      <w:r w:rsidR="0072653A">
        <w:rPr>
          <w:rFonts w:ascii="Times New Roman" w:hAnsi="Times New Roman" w:cs="Times New Roman"/>
          <w:sz w:val="24"/>
          <w:szCs w:val="24"/>
        </w:rPr>
        <w:t>un tasso di obsolescenza molto elevato</w:t>
      </w:r>
      <w:r w:rsidR="003B658A">
        <w:rPr>
          <w:rFonts w:ascii="Times New Roman" w:hAnsi="Times New Roman" w:cs="Times New Roman"/>
          <w:sz w:val="24"/>
          <w:szCs w:val="24"/>
        </w:rPr>
        <w:t xml:space="preserve"> con </w:t>
      </w:r>
      <w:r w:rsidR="0072653A">
        <w:rPr>
          <w:rFonts w:ascii="Times New Roman" w:hAnsi="Times New Roman" w:cs="Times New Roman"/>
          <w:sz w:val="24"/>
          <w:szCs w:val="24"/>
        </w:rPr>
        <w:t>quasi tutte</w:t>
      </w:r>
      <w:r w:rsidR="00A231D6">
        <w:rPr>
          <w:rFonts w:ascii="Times New Roman" w:hAnsi="Times New Roman" w:cs="Times New Roman"/>
          <w:sz w:val="24"/>
          <w:szCs w:val="24"/>
        </w:rPr>
        <w:t xml:space="preserve"> le tipologie di macchine </w:t>
      </w:r>
      <w:r w:rsidR="003B658A">
        <w:rPr>
          <w:rFonts w:ascii="Times New Roman" w:hAnsi="Times New Roman" w:cs="Times New Roman"/>
          <w:sz w:val="24"/>
          <w:szCs w:val="24"/>
        </w:rPr>
        <w:t xml:space="preserve">che </w:t>
      </w:r>
      <w:r w:rsidR="00A231D6">
        <w:rPr>
          <w:rFonts w:ascii="Times New Roman" w:hAnsi="Times New Roman" w:cs="Times New Roman"/>
          <w:sz w:val="24"/>
          <w:szCs w:val="24"/>
        </w:rPr>
        <w:t>superano l’età massima consigliata, varia</w:t>
      </w:r>
      <w:r w:rsidR="003B658A">
        <w:rPr>
          <w:rFonts w:ascii="Times New Roman" w:hAnsi="Times New Roman" w:cs="Times New Roman"/>
          <w:sz w:val="24"/>
          <w:szCs w:val="24"/>
        </w:rPr>
        <w:t>bile</w:t>
      </w:r>
      <w:r w:rsidR="00A231D6">
        <w:rPr>
          <w:rFonts w:ascii="Times New Roman" w:hAnsi="Times New Roman" w:cs="Times New Roman"/>
          <w:sz w:val="24"/>
          <w:szCs w:val="24"/>
        </w:rPr>
        <w:t xml:space="preserve"> tra i cinque e i dieci anni</w:t>
      </w:r>
      <w:r w:rsidR="00FF40CA">
        <w:rPr>
          <w:rFonts w:ascii="Times New Roman" w:hAnsi="Times New Roman" w:cs="Times New Roman"/>
          <w:sz w:val="24"/>
          <w:szCs w:val="24"/>
        </w:rPr>
        <w:t xml:space="preserve"> a seconda del tipo di apparecchiatura. </w:t>
      </w:r>
    </w:p>
    <w:p w14:paraId="44CA5101" w14:textId="77777777" w:rsidR="003B658A" w:rsidRDefault="003B658A" w:rsidP="006B56AB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E91FF69" w14:textId="7C253312" w:rsidR="006F3633" w:rsidRDefault="006F3633" w:rsidP="003B658A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questo motivo</w:t>
      </w:r>
      <w:r w:rsidR="007E31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 Governo </w:t>
      </w:r>
      <w:r w:rsidR="007E319A"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sz w:val="24"/>
          <w:szCs w:val="24"/>
        </w:rPr>
        <w:t>destinato all’interno della Missione 6 del PNRR risorse pari a 7,4 miliardi di euro</w:t>
      </w:r>
      <w:r w:rsidR="007E31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volte all’aggiornamento tecnologico e digitale del settore sanitario</w:t>
      </w:r>
      <w:r w:rsidR="007E319A">
        <w:rPr>
          <w:rFonts w:ascii="Times New Roman" w:hAnsi="Times New Roman" w:cs="Times New Roman"/>
          <w:sz w:val="24"/>
          <w:szCs w:val="24"/>
        </w:rPr>
        <w:t>. In</w:t>
      </w:r>
      <w:r w:rsidR="003B658A">
        <w:rPr>
          <w:rFonts w:ascii="Times New Roman" w:hAnsi="Times New Roman" w:cs="Times New Roman"/>
          <w:sz w:val="24"/>
          <w:szCs w:val="24"/>
        </w:rPr>
        <w:t xml:space="preserve"> tale contesto, il management di </w:t>
      </w:r>
      <w:r w:rsidR="000B4644">
        <w:rPr>
          <w:rFonts w:ascii="Times New Roman" w:hAnsi="Times New Roman" w:cs="Times New Roman"/>
          <w:sz w:val="24"/>
          <w:szCs w:val="24"/>
        </w:rPr>
        <w:t>Althea</w:t>
      </w:r>
      <w:r w:rsidR="000B5004">
        <w:rPr>
          <w:rFonts w:ascii="Times New Roman" w:hAnsi="Times New Roman" w:cs="Times New Roman"/>
          <w:sz w:val="24"/>
          <w:szCs w:val="24"/>
        </w:rPr>
        <w:t>, che investirà nella società a fianco di F2i,</w:t>
      </w:r>
      <w:r w:rsidR="000B4644">
        <w:rPr>
          <w:rFonts w:ascii="Times New Roman" w:hAnsi="Times New Roman" w:cs="Times New Roman"/>
          <w:sz w:val="24"/>
          <w:szCs w:val="24"/>
        </w:rPr>
        <w:t xml:space="preserve"> </w:t>
      </w:r>
      <w:r w:rsidR="003B658A">
        <w:rPr>
          <w:rFonts w:ascii="Times New Roman" w:hAnsi="Times New Roman" w:cs="Times New Roman"/>
          <w:sz w:val="24"/>
          <w:szCs w:val="24"/>
        </w:rPr>
        <w:t xml:space="preserve">ha definito una strategia di sviluppo che </w:t>
      </w:r>
      <w:r w:rsidR="000B4644">
        <w:rPr>
          <w:rFonts w:ascii="Times New Roman" w:hAnsi="Times New Roman" w:cs="Times New Roman"/>
          <w:sz w:val="24"/>
          <w:szCs w:val="24"/>
        </w:rPr>
        <w:t>comprend</w:t>
      </w:r>
      <w:r w:rsidR="003B658A">
        <w:rPr>
          <w:rFonts w:ascii="Times New Roman" w:hAnsi="Times New Roman" w:cs="Times New Roman"/>
          <w:sz w:val="24"/>
          <w:szCs w:val="24"/>
        </w:rPr>
        <w:t>e</w:t>
      </w:r>
      <w:r w:rsidR="00830532">
        <w:rPr>
          <w:rFonts w:ascii="Times New Roman" w:hAnsi="Times New Roman" w:cs="Times New Roman"/>
          <w:sz w:val="24"/>
          <w:szCs w:val="24"/>
        </w:rPr>
        <w:t xml:space="preserve"> </w:t>
      </w:r>
      <w:r w:rsidR="000B4644">
        <w:rPr>
          <w:rFonts w:ascii="Times New Roman" w:hAnsi="Times New Roman" w:cs="Times New Roman"/>
          <w:sz w:val="24"/>
          <w:szCs w:val="24"/>
        </w:rPr>
        <w:t xml:space="preserve">non solo la gestione e manutenzione delle apparecchiature esistenti, ma </w:t>
      </w:r>
      <w:r w:rsidR="000B4644">
        <w:rPr>
          <w:rFonts w:ascii="Times New Roman" w:hAnsi="Times New Roman" w:cs="Times New Roman"/>
          <w:sz w:val="24"/>
          <w:szCs w:val="24"/>
        </w:rPr>
        <w:lastRenderedPageBreak/>
        <w:t>anche la</w:t>
      </w:r>
      <w:r w:rsidR="00394706">
        <w:rPr>
          <w:rFonts w:ascii="Times New Roman" w:hAnsi="Times New Roman" w:cs="Times New Roman"/>
          <w:sz w:val="24"/>
          <w:szCs w:val="24"/>
        </w:rPr>
        <w:t xml:space="preserve"> </w:t>
      </w:r>
      <w:r w:rsidR="000B4644">
        <w:rPr>
          <w:rFonts w:ascii="Times New Roman" w:hAnsi="Times New Roman" w:cs="Times New Roman"/>
          <w:sz w:val="24"/>
          <w:szCs w:val="24"/>
        </w:rPr>
        <w:t>partecipazion</w:t>
      </w:r>
      <w:r w:rsidR="00394706">
        <w:rPr>
          <w:rFonts w:ascii="Times New Roman" w:hAnsi="Times New Roman" w:cs="Times New Roman"/>
          <w:sz w:val="24"/>
          <w:szCs w:val="24"/>
        </w:rPr>
        <w:t>e</w:t>
      </w:r>
      <w:r w:rsidR="000B4644">
        <w:rPr>
          <w:rFonts w:ascii="Times New Roman" w:hAnsi="Times New Roman" w:cs="Times New Roman"/>
          <w:sz w:val="24"/>
          <w:szCs w:val="24"/>
        </w:rPr>
        <w:t xml:space="preserve"> a progetti di partnership pubblico privata (PPP) </w:t>
      </w:r>
      <w:r>
        <w:rPr>
          <w:rFonts w:ascii="Times New Roman" w:hAnsi="Times New Roman" w:cs="Times New Roman"/>
          <w:sz w:val="24"/>
          <w:szCs w:val="24"/>
        </w:rPr>
        <w:t>volt</w:t>
      </w:r>
      <w:r w:rsidR="000B50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al rinnovo </w:t>
      </w:r>
      <w:r w:rsidR="000B5004">
        <w:rPr>
          <w:rFonts w:ascii="Times New Roman" w:hAnsi="Times New Roman" w:cs="Times New Roman"/>
          <w:sz w:val="24"/>
          <w:szCs w:val="24"/>
        </w:rPr>
        <w:t xml:space="preserve">di tali </w:t>
      </w:r>
      <w:r>
        <w:rPr>
          <w:rFonts w:ascii="Times New Roman" w:hAnsi="Times New Roman" w:cs="Times New Roman"/>
          <w:sz w:val="24"/>
          <w:szCs w:val="24"/>
        </w:rPr>
        <w:t>infrastrutture.</w:t>
      </w:r>
    </w:p>
    <w:p w14:paraId="51ACFAB1" w14:textId="77777777" w:rsidR="006F3633" w:rsidRDefault="006F3633" w:rsidP="006B56AB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BD0A10F" w14:textId="35964A3F" w:rsidR="000024FB" w:rsidRDefault="001B7602" w:rsidP="00AC36B4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L’investimento in </w:t>
      </w:r>
      <w:r w:rsidR="00D94EE9">
        <w:rPr>
          <w:rFonts w:ascii="Times New Roman" w:hAnsi="Times New Roman" w:cs="Times New Roman"/>
          <w:sz w:val="24"/>
          <w:szCs w:val="24"/>
        </w:rPr>
        <w:t xml:space="preserve">Althea risponde agli stringenti requisiti </w:t>
      </w:r>
      <w:r w:rsidR="003B19DB">
        <w:rPr>
          <w:rFonts w:ascii="Times New Roman" w:hAnsi="Times New Roman" w:cs="Times New Roman"/>
          <w:sz w:val="24"/>
          <w:szCs w:val="24"/>
        </w:rPr>
        <w:t xml:space="preserve">di sostenibilità </w:t>
      </w:r>
      <w:r w:rsidR="0009019C">
        <w:rPr>
          <w:rFonts w:ascii="Times New Roman" w:hAnsi="Times New Roman" w:cs="Times New Roman"/>
          <w:sz w:val="24"/>
          <w:szCs w:val="24"/>
        </w:rPr>
        <w:t>che orientano</w:t>
      </w:r>
      <w:r w:rsidR="00343B3C">
        <w:rPr>
          <w:rFonts w:ascii="Times New Roman" w:hAnsi="Times New Roman" w:cs="Times New Roman"/>
          <w:sz w:val="24"/>
          <w:szCs w:val="24"/>
        </w:rPr>
        <w:t xml:space="preserve"> l’azione del</w:t>
      </w:r>
      <w:r w:rsidR="0009019C">
        <w:rPr>
          <w:rFonts w:ascii="Times New Roman" w:hAnsi="Times New Roman" w:cs="Times New Roman"/>
          <w:sz w:val="24"/>
          <w:szCs w:val="24"/>
        </w:rPr>
        <w:t xml:space="preserve"> </w:t>
      </w:r>
      <w:r w:rsidR="0009019C" w:rsidRPr="00950796">
        <w:rPr>
          <w:rFonts w:ascii="Times New Roman" w:hAnsi="Times New Roman" w:cs="Times New Roman"/>
          <w:i/>
          <w:iCs/>
          <w:sz w:val="24"/>
          <w:szCs w:val="24"/>
        </w:rPr>
        <w:t xml:space="preserve">Fondo Infrastrutture </w:t>
      </w:r>
      <w:r w:rsidR="007F635F" w:rsidRPr="00950796">
        <w:rPr>
          <w:rFonts w:ascii="Times New Roman" w:hAnsi="Times New Roman" w:cs="Times New Roman"/>
          <w:i/>
          <w:iCs/>
          <w:sz w:val="24"/>
          <w:szCs w:val="24"/>
        </w:rPr>
        <w:t>Sostenibili</w:t>
      </w:r>
      <w:r w:rsidR="007F635F">
        <w:rPr>
          <w:rFonts w:ascii="Times New Roman" w:hAnsi="Times New Roman" w:cs="Times New Roman"/>
          <w:sz w:val="24"/>
          <w:szCs w:val="24"/>
        </w:rPr>
        <w:t xml:space="preserve"> </w:t>
      </w:r>
      <w:r w:rsidR="00F544B2">
        <w:rPr>
          <w:rFonts w:ascii="Times New Roman" w:hAnsi="Times New Roman" w:cs="Times New Roman"/>
          <w:sz w:val="24"/>
          <w:szCs w:val="24"/>
        </w:rPr>
        <w:t xml:space="preserve">il cui </w:t>
      </w:r>
      <w:r w:rsidR="000024FB" w:rsidRPr="00343B3C">
        <w:rPr>
          <w:rFonts w:ascii="Times New Roman" w:hAnsi="Times New Roman" w:cs="Times New Roman"/>
          <w:sz w:val="24"/>
          <w:szCs w:val="24"/>
        </w:rPr>
        <w:t xml:space="preserve">approccio alla sostenibilità si basa sull’individuazione di aziende operanti nel comparto infrastrutturale che possano coniugare la crescita industriale </w:t>
      </w:r>
      <w:r w:rsidR="007E319A">
        <w:rPr>
          <w:rFonts w:ascii="Times New Roman" w:hAnsi="Times New Roman" w:cs="Times New Roman"/>
          <w:sz w:val="24"/>
          <w:szCs w:val="24"/>
        </w:rPr>
        <w:t>al</w:t>
      </w:r>
      <w:r w:rsidR="000024FB" w:rsidRPr="00343B3C">
        <w:rPr>
          <w:rFonts w:ascii="Times New Roman" w:hAnsi="Times New Roman" w:cs="Times New Roman"/>
          <w:sz w:val="24"/>
          <w:szCs w:val="24"/>
        </w:rPr>
        <w:t xml:space="preserve"> continuo miglioramento </w:t>
      </w:r>
      <w:r w:rsidR="00933406">
        <w:rPr>
          <w:rFonts w:ascii="Times New Roman" w:hAnsi="Times New Roman" w:cs="Times New Roman"/>
          <w:sz w:val="24"/>
          <w:szCs w:val="24"/>
        </w:rPr>
        <w:t>del contesto</w:t>
      </w:r>
      <w:r w:rsidR="000024FB" w:rsidRPr="00343B3C">
        <w:rPr>
          <w:rFonts w:ascii="Times New Roman" w:hAnsi="Times New Roman" w:cs="Times New Roman"/>
          <w:sz w:val="24"/>
          <w:szCs w:val="24"/>
        </w:rPr>
        <w:t xml:space="preserve"> ambiental</w:t>
      </w:r>
      <w:r w:rsidR="00933406">
        <w:rPr>
          <w:rFonts w:ascii="Times New Roman" w:hAnsi="Times New Roman" w:cs="Times New Roman"/>
          <w:sz w:val="24"/>
          <w:szCs w:val="24"/>
        </w:rPr>
        <w:t>e</w:t>
      </w:r>
      <w:r w:rsidR="000024FB" w:rsidRPr="00343B3C">
        <w:rPr>
          <w:rFonts w:ascii="Times New Roman" w:hAnsi="Times New Roman" w:cs="Times New Roman"/>
          <w:sz w:val="24"/>
          <w:szCs w:val="24"/>
        </w:rPr>
        <w:t>, social</w:t>
      </w:r>
      <w:r w:rsidR="00933406">
        <w:rPr>
          <w:rFonts w:ascii="Times New Roman" w:hAnsi="Times New Roman" w:cs="Times New Roman"/>
          <w:sz w:val="24"/>
          <w:szCs w:val="24"/>
        </w:rPr>
        <w:t>e</w:t>
      </w:r>
      <w:r w:rsidR="000024FB" w:rsidRPr="00343B3C">
        <w:rPr>
          <w:rFonts w:ascii="Times New Roman" w:hAnsi="Times New Roman" w:cs="Times New Roman"/>
          <w:sz w:val="24"/>
          <w:szCs w:val="24"/>
        </w:rPr>
        <w:t xml:space="preserve"> e di governance (ESG).</w:t>
      </w:r>
      <w:r w:rsidR="003D72E0" w:rsidRPr="00343B3C">
        <w:rPr>
          <w:rFonts w:ascii="Times New Roman" w:hAnsi="Times New Roman" w:cs="Times New Roman"/>
          <w:sz w:val="24"/>
          <w:szCs w:val="24"/>
        </w:rPr>
        <w:t xml:space="preserve"> </w:t>
      </w:r>
      <w:r w:rsidR="00933406">
        <w:rPr>
          <w:rFonts w:ascii="Times New Roman" w:hAnsi="Times New Roman" w:cs="Times New Roman"/>
          <w:sz w:val="24"/>
          <w:szCs w:val="24"/>
        </w:rPr>
        <w:t>Il supporto all’ammodernamento delle infrastrutture tecnologiche sanitarie rientra a pieno titolo in tali obiettivi.</w:t>
      </w:r>
    </w:p>
    <w:p w14:paraId="61AB2861" w14:textId="7E38F4BD" w:rsidR="002D36D6" w:rsidRDefault="002D36D6" w:rsidP="00AC36B4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626EAF" w14:textId="5E9F225D" w:rsidR="002D36D6" w:rsidRDefault="002D36D6" w:rsidP="00AC36B4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questo investimento il </w:t>
      </w:r>
      <w:r w:rsidR="009F2530" w:rsidRPr="00950796">
        <w:rPr>
          <w:rFonts w:ascii="Times New Roman" w:hAnsi="Times New Roman" w:cs="Times New Roman"/>
          <w:i/>
          <w:iCs/>
          <w:sz w:val="24"/>
          <w:szCs w:val="24"/>
        </w:rPr>
        <w:t>Fondo per le Infrastrutture Sostenibili</w:t>
      </w:r>
      <w:r w:rsidR="009F2530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ontr</w:t>
      </w:r>
      <w:r w:rsidR="00F21D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buisce ai seguenti obiettivi di sostenibilità delle Nazioni Unit</w:t>
      </w:r>
      <w:r w:rsidR="009F2530">
        <w:rPr>
          <w:rFonts w:ascii="Times New Roman" w:hAnsi="Times New Roman" w:cs="Times New Roman"/>
          <w:sz w:val="24"/>
          <w:szCs w:val="24"/>
        </w:rPr>
        <w:t>e (SDGs)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7B179D" w14:textId="67F8AAD7" w:rsidR="009F2530" w:rsidRPr="009F2530" w:rsidRDefault="009F2530" w:rsidP="009F253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2530">
        <w:rPr>
          <w:rFonts w:ascii="Times New Roman" w:hAnsi="Times New Roman" w:cs="Times New Roman"/>
          <w:sz w:val="24"/>
          <w:szCs w:val="24"/>
        </w:rPr>
        <w:t>Salute e Benessere</w:t>
      </w:r>
    </w:p>
    <w:p w14:paraId="49BEE434" w14:textId="577B0B92" w:rsidR="009F2530" w:rsidRPr="009F2530" w:rsidRDefault="009F2530" w:rsidP="009F253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2530">
        <w:rPr>
          <w:rFonts w:ascii="Times New Roman" w:hAnsi="Times New Roman" w:cs="Times New Roman"/>
          <w:sz w:val="24"/>
          <w:szCs w:val="24"/>
        </w:rPr>
        <w:t>Istruzione di qualità</w:t>
      </w:r>
    </w:p>
    <w:p w14:paraId="2677CA4A" w14:textId="4FB90854" w:rsidR="009F2530" w:rsidRPr="009F2530" w:rsidRDefault="009F2530" w:rsidP="009F253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2530">
        <w:rPr>
          <w:rFonts w:ascii="Times New Roman" w:hAnsi="Times New Roman" w:cs="Times New Roman"/>
          <w:sz w:val="24"/>
          <w:szCs w:val="24"/>
        </w:rPr>
        <w:t>Imprese Innovazione e Infrastrutture</w:t>
      </w:r>
    </w:p>
    <w:p w14:paraId="088164CC" w14:textId="76909817" w:rsidR="009F2530" w:rsidRPr="009F2530" w:rsidRDefault="009F2530" w:rsidP="009F253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2530">
        <w:rPr>
          <w:rFonts w:ascii="Times New Roman" w:hAnsi="Times New Roman" w:cs="Times New Roman"/>
          <w:sz w:val="24"/>
          <w:szCs w:val="24"/>
        </w:rPr>
        <w:t>Consumo e produzioni responsabili</w:t>
      </w:r>
    </w:p>
    <w:p w14:paraId="74BFE906" w14:textId="77777777" w:rsidR="00846BD3" w:rsidRDefault="00846BD3" w:rsidP="00AC36B4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F9987C7" w14:textId="5038B2FE" w:rsidR="00E21558" w:rsidRDefault="00846BD3" w:rsidP="00B95A3D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Renato Rava</w:t>
      </w:r>
      <w:r w:rsidR="00221A5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elli, amministratore delegato di F2i Sgr, ha così commentato l’operazione: </w:t>
      </w:r>
      <w:r w:rsidR="0032050E">
        <w:rPr>
          <w:rFonts w:ascii="Times New Roman" w:hAnsi="Times New Roman" w:cs="Times New Roman"/>
          <w:sz w:val="24"/>
          <w:szCs w:val="24"/>
        </w:rPr>
        <w:t>“</w:t>
      </w:r>
      <w:r w:rsidR="00F9327A" w:rsidRPr="00950796">
        <w:rPr>
          <w:rFonts w:ascii="Times New Roman" w:hAnsi="Times New Roman" w:cs="Times New Roman"/>
          <w:i/>
          <w:iCs/>
          <w:sz w:val="24"/>
          <w:szCs w:val="24"/>
        </w:rPr>
        <w:t xml:space="preserve">Con questa </w:t>
      </w:r>
      <w:r w:rsidR="00CC1893" w:rsidRPr="00950796">
        <w:rPr>
          <w:rFonts w:ascii="Times New Roman" w:hAnsi="Times New Roman" w:cs="Times New Roman"/>
          <w:i/>
          <w:iCs/>
          <w:sz w:val="24"/>
          <w:szCs w:val="24"/>
        </w:rPr>
        <w:t>acquisizione</w:t>
      </w:r>
      <w:r w:rsidR="007E319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C1893" w:rsidRPr="00950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327A" w:rsidRPr="00950796">
        <w:rPr>
          <w:rFonts w:ascii="Times New Roman" w:hAnsi="Times New Roman" w:cs="Times New Roman"/>
          <w:i/>
          <w:iCs/>
          <w:sz w:val="24"/>
          <w:szCs w:val="24"/>
        </w:rPr>
        <w:t>F2i rafforza</w:t>
      </w:r>
      <w:r w:rsidR="00B129A5" w:rsidRPr="00950796">
        <w:rPr>
          <w:rFonts w:ascii="Times New Roman" w:hAnsi="Times New Roman" w:cs="Times New Roman"/>
          <w:i/>
          <w:iCs/>
          <w:sz w:val="24"/>
          <w:szCs w:val="24"/>
        </w:rPr>
        <w:t xml:space="preserve"> la sua vocazione di trasformare </w:t>
      </w:r>
      <w:r w:rsidR="00933406" w:rsidRPr="00950796">
        <w:rPr>
          <w:rFonts w:ascii="Times New Roman" w:hAnsi="Times New Roman" w:cs="Times New Roman"/>
          <w:i/>
          <w:iCs/>
          <w:sz w:val="24"/>
          <w:szCs w:val="24"/>
        </w:rPr>
        <w:t>risorse finanziarie</w:t>
      </w:r>
      <w:r w:rsidR="00B129A5" w:rsidRPr="00950796">
        <w:rPr>
          <w:rFonts w:ascii="Times New Roman" w:hAnsi="Times New Roman" w:cs="Times New Roman"/>
          <w:i/>
          <w:iCs/>
          <w:sz w:val="24"/>
          <w:szCs w:val="24"/>
        </w:rPr>
        <w:t xml:space="preserve"> in infrast</w:t>
      </w:r>
      <w:r w:rsidR="00DF603F" w:rsidRPr="00950796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B129A5" w:rsidRPr="00950796">
        <w:rPr>
          <w:rFonts w:ascii="Times New Roman" w:hAnsi="Times New Roman" w:cs="Times New Roman"/>
          <w:i/>
          <w:iCs/>
          <w:sz w:val="24"/>
          <w:szCs w:val="24"/>
        </w:rPr>
        <w:t xml:space="preserve">utture </w:t>
      </w:r>
      <w:r w:rsidR="00DF603F" w:rsidRPr="00950796">
        <w:rPr>
          <w:rFonts w:ascii="Times New Roman" w:hAnsi="Times New Roman" w:cs="Times New Roman"/>
          <w:i/>
          <w:iCs/>
          <w:sz w:val="24"/>
          <w:szCs w:val="24"/>
        </w:rPr>
        <w:t>indispensabili</w:t>
      </w:r>
      <w:r w:rsidR="00B129A5" w:rsidRPr="00950796">
        <w:rPr>
          <w:rFonts w:ascii="Times New Roman" w:hAnsi="Times New Roman" w:cs="Times New Roman"/>
          <w:i/>
          <w:iCs/>
          <w:sz w:val="24"/>
          <w:szCs w:val="24"/>
        </w:rPr>
        <w:t xml:space="preserve"> al Paese, </w:t>
      </w:r>
      <w:r w:rsidR="001843FB" w:rsidRPr="00950796">
        <w:rPr>
          <w:rFonts w:ascii="Times New Roman" w:hAnsi="Times New Roman" w:cs="Times New Roman"/>
          <w:i/>
          <w:iCs/>
          <w:sz w:val="24"/>
          <w:szCs w:val="24"/>
        </w:rPr>
        <w:t>sviluppando nuovi settori</w:t>
      </w:r>
      <w:r w:rsidR="00221A5E" w:rsidRPr="00950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5C63" w:rsidRPr="00950796">
        <w:rPr>
          <w:rFonts w:ascii="Times New Roman" w:hAnsi="Times New Roman" w:cs="Times New Roman"/>
          <w:i/>
          <w:iCs/>
          <w:sz w:val="24"/>
          <w:szCs w:val="24"/>
        </w:rPr>
        <w:t>al servizio dei cittadini</w:t>
      </w:r>
      <w:r w:rsidR="001843FB" w:rsidRPr="0095079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F603F" w:rsidRPr="00950796">
        <w:rPr>
          <w:rFonts w:ascii="Times New Roman" w:hAnsi="Times New Roman" w:cs="Times New Roman"/>
          <w:i/>
          <w:iCs/>
          <w:sz w:val="24"/>
          <w:szCs w:val="24"/>
        </w:rPr>
        <w:t>Siamo convinti che i</w:t>
      </w:r>
      <w:r w:rsidR="001843FB" w:rsidRPr="00950796">
        <w:rPr>
          <w:rFonts w:ascii="Times New Roman" w:hAnsi="Times New Roman" w:cs="Times New Roman"/>
          <w:i/>
          <w:iCs/>
          <w:sz w:val="24"/>
          <w:szCs w:val="24"/>
        </w:rPr>
        <w:t xml:space="preserve">l gruppo Althea sarà un </w:t>
      </w:r>
      <w:r w:rsidR="00A0468C" w:rsidRPr="00950796">
        <w:rPr>
          <w:rFonts w:ascii="Times New Roman" w:hAnsi="Times New Roman" w:cs="Times New Roman"/>
          <w:i/>
          <w:iCs/>
          <w:sz w:val="24"/>
          <w:szCs w:val="24"/>
        </w:rPr>
        <w:t xml:space="preserve">agente importante </w:t>
      </w:r>
      <w:r w:rsidR="000B500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A0468C" w:rsidRPr="0095079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283C8D" w:rsidRPr="00950796">
        <w:rPr>
          <w:rFonts w:ascii="Times New Roman" w:hAnsi="Times New Roman" w:cs="Times New Roman"/>
          <w:i/>
          <w:iCs/>
          <w:sz w:val="24"/>
          <w:szCs w:val="24"/>
        </w:rPr>
        <w:t>ll’</w:t>
      </w:r>
      <w:r w:rsidR="00933406" w:rsidRPr="00950796">
        <w:rPr>
          <w:rFonts w:ascii="Times New Roman" w:hAnsi="Times New Roman" w:cs="Times New Roman"/>
          <w:i/>
          <w:iCs/>
          <w:sz w:val="24"/>
          <w:szCs w:val="24"/>
        </w:rPr>
        <w:t>improrogabile</w:t>
      </w:r>
      <w:r w:rsidR="00283C8D" w:rsidRPr="00950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2DFA" w:rsidRPr="00950796">
        <w:rPr>
          <w:rFonts w:ascii="Times New Roman" w:hAnsi="Times New Roman" w:cs="Times New Roman"/>
          <w:i/>
          <w:iCs/>
          <w:sz w:val="24"/>
          <w:szCs w:val="24"/>
        </w:rPr>
        <w:t>proce</w:t>
      </w:r>
      <w:r w:rsidR="00717AF8" w:rsidRPr="0095079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492DFA" w:rsidRPr="00950796">
        <w:rPr>
          <w:rFonts w:ascii="Times New Roman" w:hAnsi="Times New Roman" w:cs="Times New Roman"/>
          <w:i/>
          <w:iCs/>
          <w:sz w:val="24"/>
          <w:szCs w:val="24"/>
        </w:rPr>
        <w:t>so di innovazione tecnologica della sanità italiana</w:t>
      </w:r>
      <w:r w:rsidR="00933406" w:rsidRPr="00950796">
        <w:rPr>
          <w:rFonts w:ascii="Times New Roman" w:hAnsi="Times New Roman" w:cs="Times New Roman"/>
          <w:i/>
          <w:iCs/>
          <w:sz w:val="24"/>
          <w:szCs w:val="24"/>
        </w:rPr>
        <w:t>, in coerenza con gli obiettivi del PNRR</w:t>
      </w:r>
      <w:r w:rsidR="00283C8D">
        <w:rPr>
          <w:rFonts w:ascii="Times New Roman" w:hAnsi="Times New Roman" w:cs="Times New Roman"/>
          <w:sz w:val="24"/>
          <w:szCs w:val="24"/>
        </w:rPr>
        <w:t>”</w:t>
      </w:r>
      <w:r w:rsidR="00492DFA">
        <w:rPr>
          <w:rFonts w:ascii="Times New Roman" w:hAnsi="Times New Roman" w:cs="Times New Roman"/>
          <w:sz w:val="24"/>
          <w:szCs w:val="24"/>
        </w:rPr>
        <w:t>.</w:t>
      </w:r>
    </w:p>
    <w:p w14:paraId="3FA016A3" w14:textId="76F06682" w:rsidR="00A0468C" w:rsidRDefault="00492DFA" w:rsidP="00B95A3D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00C93" w14:textId="1CD8DD0D" w:rsidR="006A7C13" w:rsidRDefault="007E0813" w:rsidP="006A7C13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6A7C13">
        <w:rPr>
          <w:rFonts w:ascii="Times New Roman" w:hAnsi="Times New Roman" w:cs="Times New Roman"/>
          <w:sz w:val="24"/>
          <w:szCs w:val="24"/>
        </w:rPr>
        <w:t>essandro Dogliani, amministratore delegato di Althea</w:t>
      </w:r>
      <w:r w:rsidR="00283C8D">
        <w:rPr>
          <w:rFonts w:ascii="Times New Roman" w:hAnsi="Times New Roman" w:cs="Times New Roman"/>
          <w:sz w:val="24"/>
          <w:szCs w:val="24"/>
        </w:rPr>
        <w:t>: “</w:t>
      </w:r>
      <w:r w:rsidR="000438B7">
        <w:rPr>
          <w:rFonts w:ascii="Times New Roman" w:hAnsi="Times New Roman" w:cs="Times New Roman"/>
          <w:i/>
          <w:iCs/>
          <w:sz w:val="24"/>
          <w:szCs w:val="24"/>
        </w:rPr>
        <w:t>Desidero</w:t>
      </w:r>
      <w:r w:rsidR="00696D52">
        <w:rPr>
          <w:rFonts w:ascii="Times New Roman" w:hAnsi="Times New Roman" w:cs="Times New Roman"/>
          <w:i/>
          <w:iCs/>
          <w:sz w:val="24"/>
          <w:szCs w:val="24"/>
        </w:rPr>
        <w:t xml:space="preserve"> ringraziare Permira per aver sostenuto con </w:t>
      </w:r>
      <w:r w:rsidR="00E7368D">
        <w:rPr>
          <w:rFonts w:ascii="Times New Roman" w:hAnsi="Times New Roman" w:cs="Times New Roman"/>
          <w:i/>
          <w:iCs/>
          <w:sz w:val="24"/>
          <w:szCs w:val="24"/>
        </w:rPr>
        <w:t xml:space="preserve">coerenza e costanza </w:t>
      </w:r>
      <w:r w:rsidR="00742BCC">
        <w:rPr>
          <w:rFonts w:ascii="Times New Roman" w:hAnsi="Times New Roman" w:cs="Times New Roman"/>
          <w:i/>
          <w:iCs/>
          <w:sz w:val="24"/>
          <w:szCs w:val="24"/>
        </w:rPr>
        <w:t xml:space="preserve">il Gruppo Althea nel percorso di sviluppo </w:t>
      </w:r>
      <w:r w:rsidR="00057974">
        <w:rPr>
          <w:rFonts w:ascii="Times New Roman" w:hAnsi="Times New Roman" w:cs="Times New Roman"/>
          <w:i/>
          <w:iCs/>
          <w:sz w:val="24"/>
          <w:szCs w:val="24"/>
        </w:rPr>
        <w:t>degli ultimi anni. Sono altresì convinto che</w:t>
      </w:r>
      <w:r w:rsidR="005E396A" w:rsidRPr="00950796">
        <w:rPr>
          <w:rFonts w:ascii="Times New Roman" w:hAnsi="Times New Roman" w:cs="Times New Roman"/>
          <w:i/>
          <w:iCs/>
          <w:sz w:val="24"/>
          <w:szCs w:val="24"/>
        </w:rPr>
        <w:t xml:space="preserve"> F2i</w:t>
      </w:r>
      <w:r w:rsidR="00A86F91">
        <w:rPr>
          <w:rFonts w:ascii="Times New Roman" w:hAnsi="Times New Roman" w:cs="Times New Roman"/>
          <w:i/>
          <w:iCs/>
          <w:sz w:val="24"/>
          <w:szCs w:val="24"/>
        </w:rPr>
        <w:t xml:space="preserve"> sia il partner perfetto</w:t>
      </w:r>
      <w:r w:rsidR="00295D0D">
        <w:rPr>
          <w:rFonts w:ascii="Times New Roman" w:hAnsi="Times New Roman" w:cs="Times New Roman"/>
          <w:i/>
          <w:iCs/>
          <w:sz w:val="24"/>
          <w:szCs w:val="24"/>
        </w:rPr>
        <w:t xml:space="preserve"> per accompagnare il</w:t>
      </w:r>
      <w:r w:rsidR="007108CA">
        <w:rPr>
          <w:rFonts w:ascii="Times New Roman" w:hAnsi="Times New Roman" w:cs="Times New Roman"/>
          <w:i/>
          <w:iCs/>
          <w:sz w:val="24"/>
          <w:szCs w:val="24"/>
        </w:rPr>
        <w:t xml:space="preserve"> Gruppo nel </w:t>
      </w:r>
      <w:r w:rsidR="005E396A" w:rsidRPr="00950796">
        <w:rPr>
          <w:rFonts w:ascii="Times New Roman" w:hAnsi="Times New Roman" w:cs="Times New Roman"/>
          <w:i/>
          <w:iCs/>
          <w:sz w:val="24"/>
          <w:szCs w:val="24"/>
        </w:rPr>
        <w:t>prossimo capitolo della nostra crescita</w:t>
      </w:r>
      <w:r w:rsidR="00E34396" w:rsidRPr="00950796">
        <w:rPr>
          <w:rFonts w:ascii="Times New Roman" w:hAnsi="Times New Roman" w:cs="Times New Roman"/>
          <w:i/>
          <w:iCs/>
          <w:sz w:val="24"/>
          <w:szCs w:val="24"/>
        </w:rPr>
        <w:t xml:space="preserve"> che porterà Althea a completare la sua trasformazione </w:t>
      </w:r>
      <w:r w:rsidR="00C74015" w:rsidRPr="00950796">
        <w:rPr>
          <w:rFonts w:ascii="Times New Roman" w:hAnsi="Times New Roman" w:cs="Times New Roman"/>
          <w:i/>
          <w:iCs/>
          <w:sz w:val="24"/>
          <w:szCs w:val="24"/>
        </w:rPr>
        <w:t>da specialista della man</w:t>
      </w:r>
      <w:r w:rsidR="00345ABD" w:rsidRPr="00950796">
        <w:rPr>
          <w:rFonts w:ascii="Times New Roman" w:hAnsi="Times New Roman" w:cs="Times New Roman"/>
          <w:i/>
          <w:iCs/>
          <w:sz w:val="24"/>
          <w:szCs w:val="24"/>
        </w:rPr>
        <w:t xml:space="preserve">utenzione a </w:t>
      </w:r>
      <w:r w:rsidR="007F635F" w:rsidRPr="00950796">
        <w:rPr>
          <w:rFonts w:ascii="Times New Roman" w:hAnsi="Times New Roman" w:cs="Times New Roman"/>
          <w:i/>
          <w:iCs/>
          <w:sz w:val="24"/>
          <w:szCs w:val="24"/>
        </w:rPr>
        <w:t xml:space="preserve">partner </w:t>
      </w:r>
      <w:r w:rsidR="00D82177" w:rsidRPr="00950796">
        <w:rPr>
          <w:rFonts w:ascii="Times New Roman" w:hAnsi="Times New Roman" w:cs="Times New Roman"/>
          <w:i/>
          <w:iCs/>
          <w:sz w:val="24"/>
          <w:szCs w:val="24"/>
        </w:rPr>
        <w:t xml:space="preserve">delle strutture ospedaliere attraverso l’investimento di capitali </w:t>
      </w:r>
      <w:r w:rsidR="000B5004">
        <w:rPr>
          <w:rFonts w:ascii="Times New Roman" w:hAnsi="Times New Roman" w:cs="Times New Roman"/>
          <w:i/>
          <w:iCs/>
          <w:sz w:val="24"/>
          <w:szCs w:val="24"/>
        </w:rPr>
        <w:t>volto al</w:t>
      </w:r>
      <w:r w:rsidR="00D82177" w:rsidRPr="00950796">
        <w:rPr>
          <w:rFonts w:ascii="Times New Roman" w:hAnsi="Times New Roman" w:cs="Times New Roman"/>
          <w:i/>
          <w:iCs/>
          <w:sz w:val="24"/>
          <w:szCs w:val="24"/>
        </w:rPr>
        <w:t xml:space="preserve">l’ammodernamento </w:t>
      </w:r>
      <w:r w:rsidR="004F69A0" w:rsidRPr="00950796">
        <w:rPr>
          <w:rFonts w:ascii="Times New Roman" w:hAnsi="Times New Roman" w:cs="Times New Roman"/>
          <w:i/>
          <w:iCs/>
          <w:sz w:val="24"/>
          <w:szCs w:val="24"/>
        </w:rPr>
        <w:t xml:space="preserve">delle infrastrutture biomedicali al servizio </w:t>
      </w:r>
      <w:r w:rsidR="00933406" w:rsidRPr="00950796">
        <w:rPr>
          <w:rFonts w:ascii="Times New Roman" w:hAnsi="Times New Roman" w:cs="Times New Roman"/>
          <w:i/>
          <w:iCs/>
          <w:sz w:val="24"/>
          <w:szCs w:val="24"/>
        </w:rPr>
        <w:t>del sistema ospedaliero nazionale</w:t>
      </w:r>
      <w:r w:rsidR="004F69A0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32898A7D" w14:textId="677E2395" w:rsidR="003D1BEC" w:rsidRDefault="003D1BEC" w:rsidP="00B00A56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A9A9D2" w14:textId="7B2DE6A7" w:rsidR="00470A89" w:rsidRPr="009F2530" w:rsidRDefault="002C6509" w:rsidP="009F2530">
      <w:pPr>
        <w:jc w:val="both"/>
      </w:pPr>
      <w:r w:rsidRPr="003B4BC3">
        <w:rPr>
          <w:rFonts w:ascii="Times New Roman" w:hAnsi="Times New Roman" w:cs="Times New Roman"/>
          <w:i/>
          <w:iCs/>
        </w:rPr>
        <w:t xml:space="preserve">F2i Sgr è stata assistita </w:t>
      </w:r>
      <w:r>
        <w:rPr>
          <w:rFonts w:ascii="Times New Roman" w:hAnsi="Times New Roman" w:cs="Times New Roman"/>
          <w:i/>
          <w:iCs/>
        </w:rPr>
        <w:t xml:space="preserve">nell’operazione </w:t>
      </w:r>
      <w:r w:rsidRPr="003B4BC3">
        <w:rPr>
          <w:rFonts w:ascii="Times New Roman" w:hAnsi="Times New Roman" w:cs="Times New Roman"/>
          <w:i/>
          <w:iCs/>
        </w:rPr>
        <w:t>da:</w:t>
      </w:r>
      <w:r w:rsidR="00591EC1" w:rsidRPr="00591EC1">
        <w:rPr>
          <w:rFonts w:ascii="Times New Roman" w:hAnsi="Times New Roman" w:cs="Times New Roman"/>
          <w:i/>
          <w:iCs/>
        </w:rPr>
        <w:t xml:space="preserve"> </w:t>
      </w:r>
      <w:r w:rsidR="00FF5C92">
        <w:rPr>
          <w:rFonts w:ascii="Times New Roman" w:hAnsi="Times New Roman" w:cs="Times New Roman"/>
          <w:i/>
          <w:iCs/>
        </w:rPr>
        <w:t>Mediobanca</w:t>
      </w:r>
      <w:r w:rsidR="00591EC1" w:rsidRPr="003B4BC3">
        <w:rPr>
          <w:rFonts w:ascii="Times New Roman" w:hAnsi="Times New Roman" w:cs="Times New Roman"/>
          <w:i/>
          <w:iCs/>
        </w:rPr>
        <w:t xml:space="preserve"> (advisor finanziario)</w:t>
      </w:r>
      <w:r w:rsidR="00591EC1">
        <w:rPr>
          <w:rFonts w:ascii="Times New Roman" w:hAnsi="Times New Roman" w:cs="Times New Roman"/>
          <w:i/>
          <w:iCs/>
        </w:rPr>
        <w:t>, C</w:t>
      </w:r>
      <w:r w:rsidR="000F2501">
        <w:rPr>
          <w:rFonts w:ascii="Times New Roman" w:hAnsi="Times New Roman" w:cs="Times New Roman"/>
          <w:i/>
          <w:iCs/>
        </w:rPr>
        <w:t>lifford Chance</w:t>
      </w:r>
      <w:r w:rsidR="008D3FF3">
        <w:rPr>
          <w:rFonts w:ascii="Times New Roman" w:hAnsi="Times New Roman" w:cs="Times New Roman"/>
          <w:i/>
          <w:iCs/>
        </w:rPr>
        <w:t xml:space="preserve"> </w:t>
      </w:r>
      <w:r w:rsidR="008D3FF3" w:rsidRPr="003B4BC3">
        <w:rPr>
          <w:rFonts w:ascii="Times New Roman" w:hAnsi="Times New Roman" w:cs="Times New Roman"/>
          <w:i/>
          <w:iCs/>
        </w:rPr>
        <w:t>(advisor legal</w:t>
      </w:r>
      <w:r w:rsidR="008D3FF3">
        <w:rPr>
          <w:rFonts w:ascii="Times New Roman" w:hAnsi="Times New Roman" w:cs="Times New Roman"/>
          <w:i/>
          <w:iCs/>
        </w:rPr>
        <w:t>e e fiscale); Studio Legale Pedersoli</w:t>
      </w:r>
      <w:r w:rsidR="000F2501">
        <w:rPr>
          <w:rFonts w:ascii="Times New Roman" w:hAnsi="Times New Roman" w:cs="Times New Roman"/>
          <w:i/>
          <w:iCs/>
        </w:rPr>
        <w:t xml:space="preserve"> </w:t>
      </w:r>
      <w:r w:rsidRPr="003B4BC3">
        <w:rPr>
          <w:rFonts w:ascii="Times New Roman" w:hAnsi="Times New Roman" w:cs="Times New Roman"/>
          <w:i/>
          <w:iCs/>
        </w:rPr>
        <w:t>(advisor legal</w:t>
      </w:r>
      <w:r w:rsidR="00591EC1">
        <w:rPr>
          <w:rFonts w:ascii="Times New Roman" w:hAnsi="Times New Roman" w:cs="Times New Roman"/>
          <w:i/>
          <w:iCs/>
        </w:rPr>
        <w:t>e</w:t>
      </w:r>
      <w:r w:rsidR="005608F5">
        <w:rPr>
          <w:rFonts w:ascii="Times New Roman" w:hAnsi="Times New Roman" w:cs="Times New Roman"/>
          <w:i/>
          <w:iCs/>
        </w:rPr>
        <w:t>);</w:t>
      </w:r>
      <w:r w:rsidR="001901D4">
        <w:rPr>
          <w:rFonts w:ascii="Times New Roman" w:hAnsi="Times New Roman" w:cs="Times New Roman"/>
          <w:i/>
          <w:iCs/>
        </w:rPr>
        <w:t xml:space="preserve"> </w:t>
      </w:r>
      <w:r w:rsidR="008D3FF3">
        <w:rPr>
          <w:rFonts w:ascii="Times New Roman" w:hAnsi="Times New Roman" w:cs="Times New Roman"/>
          <w:i/>
          <w:iCs/>
        </w:rPr>
        <w:t xml:space="preserve">Goetzpartners </w:t>
      </w:r>
      <w:r w:rsidR="008D3FF3" w:rsidRPr="003B4BC3">
        <w:rPr>
          <w:rFonts w:ascii="Times New Roman" w:hAnsi="Times New Roman" w:cs="Times New Roman"/>
          <w:i/>
          <w:iCs/>
        </w:rPr>
        <w:t xml:space="preserve">(advisor </w:t>
      </w:r>
      <w:r w:rsidR="008D3FF3">
        <w:rPr>
          <w:rFonts w:ascii="Times New Roman" w:hAnsi="Times New Roman" w:cs="Times New Roman"/>
          <w:i/>
          <w:iCs/>
        </w:rPr>
        <w:t>industriale</w:t>
      </w:r>
      <w:r w:rsidR="008D3FF3" w:rsidRPr="003B4BC3">
        <w:rPr>
          <w:rFonts w:ascii="Times New Roman" w:hAnsi="Times New Roman" w:cs="Times New Roman"/>
          <w:i/>
          <w:iCs/>
        </w:rPr>
        <w:t>)</w:t>
      </w:r>
      <w:r w:rsidR="000B5004">
        <w:rPr>
          <w:rFonts w:ascii="Times New Roman" w:hAnsi="Times New Roman" w:cs="Times New Roman"/>
          <w:i/>
          <w:iCs/>
        </w:rPr>
        <w:t xml:space="preserve">, </w:t>
      </w:r>
      <w:r w:rsidR="005608F5">
        <w:rPr>
          <w:rFonts w:ascii="Times New Roman" w:hAnsi="Times New Roman" w:cs="Times New Roman"/>
          <w:i/>
          <w:iCs/>
        </w:rPr>
        <w:t>PWC (advisor contabile</w:t>
      </w:r>
      <w:r w:rsidR="008D3FF3">
        <w:rPr>
          <w:rFonts w:ascii="Times New Roman" w:hAnsi="Times New Roman" w:cs="Times New Roman"/>
          <w:i/>
          <w:iCs/>
        </w:rPr>
        <w:t xml:space="preserve"> e ESG</w:t>
      </w:r>
      <w:r w:rsidR="005608F5">
        <w:rPr>
          <w:rFonts w:ascii="Times New Roman" w:hAnsi="Times New Roman" w:cs="Times New Roman"/>
          <w:i/>
          <w:iCs/>
        </w:rPr>
        <w:t>); Marsh</w:t>
      </w:r>
      <w:r w:rsidRPr="003B4BC3">
        <w:rPr>
          <w:rFonts w:ascii="Times New Roman" w:hAnsi="Times New Roman" w:cs="Times New Roman"/>
          <w:i/>
          <w:iCs/>
        </w:rPr>
        <w:t xml:space="preserve"> (advisor assicurativ</w:t>
      </w:r>
      <w:r>
        <w:rPr>
          <w:rFonts w:ascii="Times New Roman" w:hAnsi="Times New Roman" w:cs="Times New Roman"/>
          <w:i/>
          <w:iCs/>
        </w:rPr>
        <w:t>o</w:t>
      </w:r>
      <w:r w:rsidRPr="003B4BC3">
        <w:rPr>
          <w:rFonts w:ascii="Times New Roman" w:hAnsi="Times New Roman" w:cs="Times New Roman"/>
          <w:i/>
          <w:iCs/>
        </w:rPr>
        <w:t>)</w:t>
      </w:r>
      <w:r w:rsidR="001901D4">
        <w:rPr>
          <w:rFonts w:ascii="Times New Roman" w:hAnsi="Times New Roman" w:cs="Times New Roman"/>
          <w:i/>
          <w:iCs/>
        </w:rPr>
        <w:t>.</w:t>
      </w:r>
      <w:r w:rsidRPr="003B4BC3">
        <w:rPr>
          <w:rFonts w:ascii="Times New Roman" w:hAnsi="Times New Roman" w:cs="Times New Roman"/>
          <w:i/>
          <w:iCs/>
        </w:rPr>
        <w:t xml:space="preserve"> </w:t>
      </w:r>
    </w:p>
    <w:bookmarkEnd w:id="0"/>
    <w:p w14:paraId="490E7911" w14:textId="77777777" w:rsidR="003C639B" w:rsidRPr="003B4BC3" w:rsidRDefault="003C639B" w:rsidP="00B00A56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F4E08B6" w14:textId="2714E384" w:rsidR="003D1BEC" w:rsidRPr="003B4BC3" w:rsidRDefault="004A1218" w:rsidP="00B00A56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12" w:history="1">
        <w:r w:rsidR="00EE1953" w:rsidRPr="003B4BC3">
          <w:rPr>
            <w:rStyle w:val="Collegamentoipertestuale"/>
            <w:rFonts w:ascii="Times New Roman" w:eastAsia="Times New Roman" w:hAnsi="Times New Roman" w:cs="Times New Roman"/>
            <w:i/>
            <w:iCs/>
            <w:sz w:val="24"/>
            <w:szCs w:val="24"/>
          </w:rPr>
          <w:t>F2i SGR</w:t>
        </w:r>
      </w:hyperlink>
      <w:r w:rsidR="00EE1953" w:rsidRPr="003B4B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D1BEC" w:rsidRPr="003B4BC3">
        <w:rPr>
          <w:rFonts w:ascii="Times New Roman" w:hAnsi="Times New Roman" w:cs="Times New Roman"/>
          <w:i/>
          <w:iCs/>
          <w:sz w:val="24"/>
          <w:szCs w:val="24"/>
        </w:rPr>
        <w:t xml:space="preserve">è il maggiore gestore indipendente italiano di fondi infrastrutturali, con asset under management per oltre </w:t>
      </w:r>
      <w:r w:rsidR="00C92DEA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3D1BEC" w:rsidRPr="003B4BC3">
        <w:rPr>
          <w:rFonts w:ascii="Times New Roman" w:hAnsi="Times New Roman" w:cs="Times New Roman"/>
          <w:i/>
          <w:iCs/>
          <w:sz w:val="24"/>
          <w:szCs w:val="24"/>
        </w:rPr>
        <w:t xml:space="preserve"> miliardi di euro. Le società che fanno parte del network di F2i costituiscono la principale piattaforma infrastrutturale del Paese, diversificata in </w:t>
      </w:r>
      <w:r w:rsidR="00470A89">
        <w:rPr>
          <w:rFonts w:ascii="Times New Roman" w:hAnsi="Times New Roman" w:cs="Times New Roman"/>
          <w:i/>
          <w:iCs/>
          <w:sz w:val="24"/>
          <w:szCs w:val="24"/>
        </w:rPr>
        <w:t xml:space="preserve">sei </w:t>
      </w:r>
      <w:r w:rsidR="003D1BEC" w:rsidRPr="003B4BC3">
        <w:rPr>
          <w:rFonts w:ascii="Times New Roman" w:hAnsi="Times New Roman" w:cs="Times New Roman"/>
          <w:i/>
          <w:iCs/>
          <w:sz w:val="24"/>
          <w:szCs w:val="24"/>
        </w:rPr>
        <w:t>settori strategici per il sistema economico: trasporti e logistica, energie per la transizione,</w:t>
      </w:r>
      <w:r w:rsidR="00470A89">
        <w:rPr>
          <w:rFonts w:ascii="Times New Roman" w:hAnsi="Times New Roman" w:cs="Times New Roman"/>
          <w:i/>
          <w:iCs/>
          <w:sz w:val="24"/>
          <w:szCs w:val="24"/>
        </w:rPr>
        <w:t xml:space="preserve"> economia circolare,</w:t>
      </w:r>
      <w:r w:rsidR="003D1BEC" w:rsidRPr="003B4BC3">
        <w:rPr>
          <w:rFonts w:ascii="Times New Roman" w:hAnsi="Times New Roman" w:cs="Times New Roman"/>
          <w:i/>
          <w:iCs/>
          <w:sz w:val="24"/>
          <w:szCs w:val="24"/>
        </w:rPr>
        <w:t xml:space="preserve"> reti di distribuzione, reti e servizi di telecomunicazione, infrastrutture</w:t>
      </w:r>
      <w:r w:rsidR="00470A89">
        <w:rPr>
          <w:rFonts w:ascii="Times New Roman" w:hAnsi="Times New Roman" w:cs="Times New Roman"/>
          <w:i/>
          <w:iCs/>
          <w:sz w:val="24"/>
          <w:szCs w:val="24"/>
        </w:rPr>
        <w:t xml:space="preserve"> socio</w:t>
      </w:r>
      <w:r w:rsidR="00AF11F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470A89">
        <w:rPr>
          <w:rFonts w:ascii="Times New Roman" w:hAnsi="Times New Roman" w:cs="Times New Roman"/>
          <w:i/>
          <w:iCs/>
          <w:sz w:val="24"/>
          <w:szCs w:val="24"/>
        </w:rPr>
        <w:t>sanitarie</w:t>
      </w:r>
      <w:r w:rsidR="003D1BEC" w:rsidRPr="003B4BC3">
        <w:rPr>
          <w:rFonts w:ascii="Times New Roman" w:hAnsi="Times New Roman" w:cs="Times New Roman"/>
          <w:i/>
          <w:iCs/>
          <w:sz w:val="24"/>
          <w:szCs w:val="24"/>
        </w:rPr>
        <w:t>. Guidato dall’Amministratore Delegato Renato Ravanelli, F2i attraverso le sue partecipate coinvolge l</w:t>
      </w:r>
      <w:r w:rsidR="00891B5A">
        <w:rPr>
          <w:rFonts w:ascii="Times New Roman" w:hAnsi="Times New Roman" w:cs="Times New Roman"/>
          <w:i/>
          <w:iCs/>
          <w:sz w:val="24"/>
          <w:szCs w:val="24"/>
        </w:rPr>
        <w:t>avorativamente</w:t>
      </w:r>
      <w:r w:rsidR="003D1BEC" w:rsidRPr="003B4B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67C8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3D1BEC" w:rsidRPr="003B4BC3">
        <w:rPr>
          <w:rFonts w:ascii="Times New Roman" w:hAnsi="Times New Roman" w:cs="Times New Roman"/>
          <w:i/>
          <w:iCs/>
          <w:sz w:val="24"/>
          <w:szCs w:val="24"/>
        </w:rPr>
        <w:t xml:space="preserve"> mila persone in Italia la cui attività consente a milioni di persone di utilizzare i servizi e le infrastrutture essenziali per la vita quotidiana. F2i SGR vanta tra i propri soci primarie istituzioni finanziarie, tra cui Fondazioni di origine bancaria, Casse di previdenza e Fondi pensione </w:t>
      </w:r>
      <w:r w:rsidR="003D1BEC" w:rsidRPr="003B4BC3">
        <w:rPr>
          <w:rFonts w:ascii="Times New Roman" w:hAnsi="Times New Roman" w:cs="Times New Roman"/>
          <w:i/>
          <w:iCs/>
          <w:sz w:val="24"/>
          <w:szCs w:val="24"/>
        </w:rPr>
        <w:lastRenderedPageBreak/>
        <w:t>nazionali ed esteri, Asset manager nazionali e internazionali e Fondi sovrani. I fondi gestiti da F2i SGR sono sottoscritti da primarie istituzioni italiane ed estere.</w:t>
      </w:r>
    </w:p>
    <w:p w14:paraId="75DC5858" w14:textId="25C000F8" w:rsidR="003D1BEC" w:rsidRPr="003B4BC3" w:rsidRDefault="003D1BEC" w:rsidP="00B00A56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2696CAC" w14:textId="77777777" w:rsidR="00A44CE6" w:rsidRPr="003B4BC3" w:rsidRDefault="00A44CE6" w:rsidP="00B00A56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DD61539" w14:textId="21362D58" w:rsidR="00965C58" w:rsidRPr="003B4BC3" w:rsidRDefault="004F0650" w:rsidP="00B00A56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BC3">
        <w:rPr>
          <w:rFonts w:ascii="Times New Roman" w:hAnsi="Times New Roman" w:cs="Times New Roman"/>
          <w:b/>
          <w:bCs/>
          <w:sz w:val="24"/>
          <w:szCs w:val="24"/>
        </w:rPr>
        <w:t>Informazioni per i media</w:t>
      </w:r>
    </w:p>
    <w:p w14:paraId="18F91ACA" w14:textId="77777777" w:rsidR="00965C58" w:rsidRPr="003B4BC3" w:rsidRDefault="00965C58" w:rsidP="00B00A56">
      <w:pPr>
        <w:pStyle w:val="paragraph"/>
        <w:spacing w:before="0" w:beforeAutospacing="0" w:after="0" w:afterAutospacing="0"/>
        <w:ind w:right="-1"/>
        <w:jc w:val="both"/>
        <w:textAlignment w:val="baseline"/>
      </w:pPr>
      <w:r w:rsidRPr="003B4BC3">
        <w:rPr>
          <w:rStyle w:val="normaltextrun"/>
          <w:b/>
          <w:bCs/>
        </w:rPr>
        <w:t>Maria Laura Sisti </w:t>
      </w:r>
      <w:r w:rsidRPr="003B4BC3">
        <w:rPr>
          <w:rStyle w:val="eop"/>
        </w:rPr>
        <w:t> </w:t>
      </w:r>
    </w:p>
    <w:p w14:paraId="278588FB" w14:textId="77777777" w:rsidR="00965C58" w:rsidRPr="003B4BC3" w:rsidRDefault="00965C58" w:rsidP="00B00A56">
      <w:pPr>
        <w:pStyle w:val="paragraph"/>
        <w:spacing w:before="0" w:beforeAutospacing="0" w:after="0" w:afterAutospacing="0"/>
        <w:ind w:right="-1"/>
        <w:jc w:val="both"/>
        <w:textAlignment w:val="baseline"/>
      </w:pPr>
      <w:r w:rsidRPr="003B4BC3">
        <w:rPr>
          <w:rStyle w:val="normaltextrun"/>
        </w:rPr>
        <w:t>Responsabile relazioni esterne</w:t>
      </w:r>
      <w:r w:rsidRPr="003B4BC3">
        <w:rPr>
          <w:rStyle w:val="eop"/>
        </w:rPr>
        <w:t> </w:t>
      </w:r>
    </w:p>
    <w:p w14:paraId="48E4D79B" w14:textId="77777777" w:rsidR="00965C58" w:rsidRPr="003B4BC3" w:rsidRDefault="00965C58" w:rsidP="00B00A56">
      <w:pPr>
        <w:pStyle w:val="paragraph"/>
        <w:spacing w:before="0" w:beforeAutospacing="0" w:after="0" w:afterAutospacing="0"/>
        <w:ind w:right="-1"/>
        <w:jc w:val="both"/>
        <w:textAlignment w:val="baseline"/>
      </w:pPr>
      <w:r w:rsidRPr="003B4BC3">
        <w:rPr>
          <w:rStyle w:val="normaltextrun"/>
        </w:rPr>
        <w:t>Cell: +39 347 4282170</w:t>
      </w:r>
      <w:r w:rsidRPr="003B4BC3">
        <w:rPr>
          <w:rStyle w:val="eop"/>
        </w:rPr>
        <w:t> </w:t>
      </w:r>
    </w:p>
    <w:p w14:paraId="0E3027A8" w14:textId="098E61DB" w:rsidR="00965C58" w:rsidRPr="003B4BC3" w:rsidRDefault="004F0650" w:rsidP="00B00A56">
      <w:pPr>
        <w:pStyle w:val="paragraph"/>
        <w:spacing w:before="0" w:beforeAutospacing="0" w:after="0" w:afterAutospacing="0"/>
        <w:ind w:right="-1"/>
        <w:jc w:val="both"/>
        <w:textAlignment w:val="baseline"/>
      </w:pPr>
      <w:r w:rsidRPr="003B4BC3">
        <w:t>marialaura.sisti@esclapon.it</w:t>
      </w:r>
    </w:p>
    <w:p w14:paraId="686E2368" w14:textId="77777777" w:rsidR="00965C58" w:rsidRPr="003B4BC3" w:rsidRDefault="00965C58" w:rsidP="00B00A56">
      <w:pPr>
        <w:pStyle w:val="paragraph"/>
        <w:spacing w:before="0" w:beforeAutospacing="0" w:after="0" w:afterAutospacing="0"/>
        <w:ind w:right="-1"/>
        <w:jc w:val="both"/>
        <w:textAlignment w:val="baseline"/>
      </w:pPr>
      <w:r w:rsidRPr="003B4BC3">
        <w:rPr>
          <w:rStyle w:val="eop"/>
        </w:rPr>
        <w:t> </w:t>
      </w:r>
    </w:p>
    <w:p w14:paraId="645142A4" w14:textId="77777777" w:rsidR="00965C58" w:rsidRPr="003B4BC3" w:rsidRDefault="00965C58" w:rsidP="00B00A56">
      <w:pPr>
        <w:pStyle w:val="paragraph"/>
        <w:spacing w:before="0" w:beforeAutospacing="0" w:after="0" w:afterAutospacing="0"/>
        <w:ind w:right="-1"/>
        <w:jc w:val="both"/>
        <w:textAlignment w:val="baseline"/>
      </w:pPr>
      <w:r w:rsidRPr="003B4BC3">
        <w:rPr>
          <w:rStyle w:val="normaltextrun"/>
          <w:b/>
          <w:bCs/>
        </w:rPr>
        <w:t>Chiara Cartasegna</w:t>
      </w:r>
      <w:r w:rsidRPr="003B4BC3">
        <w:rPr>
          <w:rStyle w:val="eop"/>
        </w:rPr>
        <w:t> </w:t>
      </w:r>
    </w:p>
    <w:p w14:paraId="1C768311" w14:textId="77777777" w:rsidR="00965C58" w:rsidRPr="003B4BC3" w:rsidRDefault="00965C58" w:rsidP="00B00A56">
      <w:pPr>
        <w:pStyle w:val="paragraph"/>
        <w:spacing w:before="0" w:beforeAutospacing="0" w:after="0" w:afterAutospacing="0"/>
        <w:ind w:right="-1"/>
        <w:jc w:val="both"/>
        <w:textAlignment w:val="baseline"/>
      </w:pPr>
      <w:r w:rsidRPr="003B4BC3">
        <w:rPr>
          <w:rStyle w:val="normaltextrun"/>
        </w:rPr>
        <w:t>Ufficio stampa</w:t>
      </w:r>
      <w:r w:rsidRPr="003B4BC3">
        <w:rPr>
          <w:rStyle w:val="eop"/>
        </w:rPr>
        <w:t> </w:t>
      </w:r>
    </w:p>
    <w:p w14:paraId="098EF5D3" w14:textId="77777777" w:rsidR="00965C58" w:rsidRPr="003B4BC3" w:rsidRDefault="00965C58" w:rsidP="00B00A56">
      <w:pPr>
        <w:pStyle w:val="paragraph"/>
        <w:spacing w:before="0" w:beforeAutospacing="0" w:after="0" w:afterAutospacing="0"/>
        <w:ind w:right="-1"/>
        <w:jc w:val="both"/>
        <w:textAlignment w:val="baseline"/>
      </w:pPr>
      <w:r w:rsidRPr="003B4BC3">
        <w:rPr>
          <w:rStyle w:val="normaltextrun"/>
        </w:rPr>
        <w:t>Cell: +39 3489265993 </w:t>
      </w:r>
      <w:r w:rsidRPr="003B4BC3">
        <w:rPr>
          <w:rStyle w:val="eop"/>
        </w:rPr>
        <w:t> </w:t>
      </w:r>
    </w:p>
    <w:p w14:paraId="4FBD6F44" w14:textId="47ABC227" w:rsidR="003D1BEC" w:rsidRPr="003B4BC3" w:rsidRDefault="004F0650" w:rsidP="00B00A56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b/>
          <w:bCs/>
        </w:rPr>
      </w:pPr>
      <w:r w:rsidRPr="003B4BC3">
        <w:t>Chiara.cartasegna@esclapon.it</w:t>
      </w:r>
    </w:p>
    <w:sectPr w:rsidR="003D1BEC" w:rsidRPr="003B4BC3" w:rsidSect="00EC2A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3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EF7EE" w14:textId="77777777" w:rsidR="004A1218" w:rsidRDefault="004A1218" w:rsidP="00F52B6E">
      <w:pPr>
        <w:spacing w:after="0" w:line="240" w:lineRule="auto"/>
      </w:pPr>
      <w:r>
        <w:separator/>
      </w:r>
    </w:p>
  </w:endnote>
  <w:endnote w:type="continuationSeparator" w:id="0">
    <w:p w14:paraId="3160F3FC" w14:textId="77777777" w:rsidR="004A1218" w:rsidRDefault="004A1218" w:rsidP="00F5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D5201" w14:textId="77777777" w:rsidR="00407250" w:rsidRDefault="004072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7459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5BBB317" w14:textId="1AB1E3A4" w:rsidR="00362FCE" w:rsidRPr="00E13567" w:rsidRDefault="00362FCE">
        <w:pPr>
          <w:pStyle w:val="Pidipa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135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35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35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13567">
          <w:rPr>
            <w:rFonts w:ascii="Times New Roman" w:hAnsi="Times New Roman" w:cs="Times New Roman"/>
            <w:sz w:val="20"/>
            <w:szCs w:val="20"/>
          </w:rPr>
          <w:t>2</w:t>
        </w:r>
        <w:r w:rsidRPr="00E135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201E3EB" w14:textId="77777777" w:rsidR="00362FCE" w:rsidRDefault="00362F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5F723" w14:textId="77777777" w:rsidR="00407250" w:rsidRDefault="004072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30F94" w14:textId="77777777" w:rsidR="004A1218" w:rsidRDefault="004A1218" w:rsidP="00F52B6E">
      <w:pPr>
        <w:spacing w:after="0" w:line="240" w:lineRule="auto"/>
      </w:pPr>
      <w:r>
        <w:separator/>
      </w:r>
    </w:p>
  </w:footnote>
  <w:footnote w:type="continuationSeparator" w:id="0">
    <w:p w14:paraId="747C0A10" w14:textId="77777777" w:rsidR="004A1218" w:rsidRDefault="004A1218" w:rsidP="00F5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7495" w14:textId="77777777" w:rsidR="00407250" w:rsidRDefault="004072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DB70" w14:textId="76CCCED8" w:rsidR="00F52B6E" w:rsidRPr="00F52B6E" w:rsidRDefault="00407250" w:rsidP="00F52B6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283160" wp14:editId="7D87486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9240"/>
              <wp:effectExtent l="0" t="0" r="0" b="0"/>
              <wp:wrapNone/>
              <wp:docPr id="6" name="MSIPCM9d1d41b2be227ff991457275" descr="{&quot;HashCode&quot;:178272764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7FCF17" w14:textId="7C53C24A" w:rsidR="00407250" w:rsidRPr="00407250" w:rsidRDefault="00407250" w:rsidP="00407250">
                          <w:pPr>
                            <w:spacing w:after="0"/>
                            <w:jc w:val="right"/>
                            <w:rPr>
                              <w:rFonts w:ascii="Century" w:hAnsi="Century"/>
                              <w:color w:val="E7EC06"/>
                              <w:sz w:val="16"/>
                            </w:rPr>
                          </w:pPr>
                          <w:r w:rsidRPr="00407250">
                            <w:rPr>
                              <w:rFonts w:ascii="Century" w:hAnsi="Century"/>
                              <w:color w:val="E7EC06"/>
                              <w:sz w:val="16"/>
                            </w:rPr>
                            <w:t>Gruppo Banco BPM -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283160" id="_x0000_t202" coordsize="21600,21600" o:spt="202" path="m,l,21600r21600,l21600,xe">
              <v:stroke joinstyle="miter"/>
              <v:path gradientshapeok="t" o:connecttype="rect"/>
            </v:shapetype>
            <v:shape id="MSIPCM9d1d41b2be227ff991457275" o:spid="_x0000_s1026" type="#_x0000_t202" alt="{&quot;HashCode&quot;:1782727642,&quot;Height&quot;:841.0,&quot;Width&quot;:595.0,&quot;Placement&quot;:&quot;Header&quot;,&quot;Index&quot;:&quot;Primary&quot;,&quot;Section&quot;:1,&quot;Top&quot;:0.0,&quot;Left&quot;:0.0}" style="position:absolute;margin-left:0;margin-top:15pt;width:595.3pt;height:21.2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237FCF17" w14:textId="7C53C24A" w:rsidR="00407250" w:rsidRPr="00407250" w:rsidRDefault="00407250" w:rsidP="00407250">
                    <w:pPr>
                      <w:spacing w:after="0"/>
                      <w:jc w:val="right"/>
                      <w:rPr>
                        <w:rFonts w:ascii="Century" w:hAnsi="Century"/>
                        <w:color w:val="E7EC06"/>
                        <w:sz w:val="16"/>
                      </w:rPr>
                    </w:pPr>
                    <w:r w:rsidRPr="00407250">
                      <w:rPr>
                        <w:rFonts w:ascii="Century" w:hAnsi="Century"/>
                        <w:color w:val="E7EC06"/>
                        <w:sz w:val="16"/>
                      </w:rPr>
                      <w:t>Gruppo Banco BPM -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2A83">
      <w:rPr>
        <w:noProof/>
      </w:rPr>
      <w:drawing>
        <wp:anchor distT="0" distB="0" distL="114300" distR="114300" simplePos="0" relativeHeight="251659264" behindDoc="0" locked="0" layoutInCell="1" allowOverlap="1" wp14:anchorId="489B1C7D" wp14:editId="5BC718EB">
          <wp:simplePos x="0" y="0"/>
          <wp:positionH relativeFrom="column">
            <wp:posOffset>-226060</wp:posOffset>
          </wp:positionH>
          <wp:positionV relativeFrom="paragraph">
            <wp:posOffset>-335279</wp:posOffset>
          </wp:positionV>
          <wp:extent cx="1918800" cy="954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0711_F2i_5_blue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8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1E765B" w14:textId="77777777" w:rsidR="00F52B6E" w:rsidRDefault="00F52B6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5B922" w14:textId="77777777" w:rsidR="00407250" w:rsidRDefault="004072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183A"/>
    <w:multiLevelType w:val="hybridMultilevel"/>
    <w:tmpl w:val="53263042"/>
    <w:lvl w:ilvl="0" w:tplc="E1DEB38E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06986BFE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635AD452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04687028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3390AA92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19B0E2D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5CCED0E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50648534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BC3244A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84214"/>
    <w:multiLevelType w:val="hybridMultilevel"/>
    <w:tmpl w:val="646015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C57F9"/>
    <w:multiLevelType w:val="hybridMultilevel"/>
    <w:tmpl w:val="3078E468"/>
    <w:lvl w:ilvl="0" w:tplc="2CB0B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4054D"/>
    <w:multiLevelType w:val="hybridMultilevel"/>
    <w:tmpl w:val="1716ED5A"/>
    <w:lvl w:ilvl="0" w:tplc="2140E8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6CF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A67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C39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C76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8270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A44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0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8BC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0725C"/>
    <w:multiLevelType w:val="hybridMultilevel"/>
    <w:tmpl w:val="CF4635DC"/>
    <w:lvl w:ilvl="0" w:tplc="2342040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6F"/>
    <w:rsid w:val="000016FB"/>
    <w:rsid w:val="000024FB"/>
    <w:rsid w:val="00007AA4"/>
    <w:rsid w:val="00011E28"/>
    <w:rsid w:val="00013B58"/>
    <w:rsid w:val="00036A43"/>
    <w:rsid w:val="000438B7"/>
    <w:rsid w:val="000451B0"/>
    <w:rsid w:val="00047EE5"/>
    <w:rsid w:val="00051540"/>
    <w:rsid w:val="00057974"/>
    <w:rsid w:val="000619F0"/>
    <w:rsid w:val="00064C66"/>
    <w:rsid w:val="00071E8F"/>
    <w:rsid w:val="00085A00"/>
    <w:rsid w:val="00087845"/>
    <w:rsid w:val="0009019C"/>
    <w:rsid w:val="00092304"/>
    <w:rsid w:val="00094B46"/>
    <w:rsid w:val="000A53D7"/>
    <w:rsid w:val="000A7E54"/>
    <w:rsid w:val="000B2A0B"/>
    <w:rsid w:val="000B3652"/>
    <w:rsid w:val="000B4006"/>
    <w:rsid w:val="000B4644"/>
    <w:rsid w:val="000B5004"/>
    <w:rsid w:val="000B5AD3"/>
    <w:rsid w:val="000B7217"/>
    <w:rsid w:val="000C13AC"/>
    <w:rsid w:val="000E1000"/>
    <w:rsid w:val="000E3DB7"/>
    <w:rsid w:val="000E4B62"/>
    <w:rsid w:val="000F2501"/>
    <w:rsid w:val="001032B4"/>
    <w:rsid w:val="00104B97"/>
    <w:rsid w:val="00107858"/>
    <w:rsid w:val="00112F8F"/>
    <w:rsid w:val="001143A3"/>
    <w:rsid w:val="0011773E"/>
    <w:rsid w:val="00120303"/>
    <w:rsid w:val="00131587"/>
    <w:rsid w:val="00133D9D"/>
    <w:rsid w:val="00136519"/>
    <w:rsid w:val="00145F9F"/>
    <w:rsid w:val="001513B5"/>
    <w:rsid w:val="00154AD9"/>
    <w:rsid w:val="00175525"/>
    <w:rsid w:val="001838BE"/>
    <w:rsid w:val="00183F3A"/>
    <w:rsid w:val="001843FB"/>
    <w:rsid w:val="001854CB"/>
    <w:rsid w:val="001901D4"/>
    <w:rsid w:val="001A4BB1"/>
    <w:rsid w:val="001A6A0E"/>
    <w:rsid w:val="001A7484"/>
    <w:rsid w:val="001B2F10"/>
    <w:rsid w:val="001B39CC"/>
    <w:rsid w:val="001B7602"/>
    <w:rsid w:val="001C2A68"/>
    <w:rsid w:val="001C4C66"/>
    <w:rsid w:val="001D1867"/>
    <w:rsid w:val="001D4E48"/>
    <w:rsid w:val="001F4692"/>
    <w:rsid w:val="00200154"/>
    <w:rsid w:val="00200FB0"/>
    <w:rsid w:val="002103EF"/>
    <w:rsid w:val="00213266"/>
    <w:rsid w:val="00221A5E"/>
    <w:rsid w:val="00221FCA"/>
    <w:rsid w:val="00225AF5"/>
    <w:rsid w:val="00256880"/>
    <w:rsid w:val="0026388F"/>
    <w:rsid w:val="00273669"/>
    <w:rsid w:val="002834E9"/>
    <w:rsid w:val="002839C6"/>
    <w:rsid w:val="00283C8D"/>
    <w:rsid w:val="00283F27"/>
    <w:rsid w:val="002950B9"/>
    <w:rsid w:val="00295D0D"/>
    <w:rsid w:val="00295F4E"/>
    <w:rsid w:val="002A2384"/>
    <w:rsid w:val="002B2685"/>
    <w:rsid w:val="002C1839"/>
    <w:rsid w:val="002C4972"/>
    <w:rsid w:val="002C6509"/>
    <w:rsid w:val="002D36D6"/>
    <w:rsid w:val="002E0696"/>
    <w:rsid w:val="002E28F5"/>
    <w:rsid w:val="002E641E"/>
    <w:rsid w:val="002E7E13"/>
    <w:rsid w:val="002F5924"/>
    <w:rsid w:val="002F638C"/>
    <w:rsid w:val="0030734C"/>
    <w:rsid w:val="00312DA9"/>
    <w:rsid w:val="00313CCE"/>
    <w:rsid w:val="00317F58"/>
    <w:rsid w:val="003200E3"/>
    <w:rsid w:val="0032050E"/>
    <w:rsid w:val="003210DC"/>
    <w:rsid w:val="003266FC"/>
    <w:rsid w:val="00334B8E"/>
    <w:rsid w:val="00343B3C"/>
    <w:rsid w:val="00345ABD"/>
    <w:rsid w:val="00351889"/>
    <w:rsid w:val="00354E07"/>
    <w:rsid w:val="00362FCE"/>
    <w:rsid w:val="00372E0A"/>
    <w:rsid w:val="00372E3E"/>
    <w:rsid w:val="00374C05"/>
    <w:rsid w:val="0037725C"/>
    <w:rsid w:val="003811BA"/>
    <w:rsid w:val="0038567F"/>
    <w:rsid w:val="0039119A"/>
    <w:rsid w:val="00392880"/>
    <w:rsid w:val="00393871"/>
    <w:rsid w:val="00394706"/>
    <w:rsid w:val="00397C3F"/>
    <w:rsid w:val="003B19DB"/>
    <w:rsid w:val="003B4BC3"/>
    <w:rsid w:val="003B658A"/>
    <w:rsid w:val="003B6631"/>
    <w:rsid w:val="003C639B"/>
    <w:rsid w:val="003D1B05"/>
    <w:rsid w:val="003D1BEC"/>
    <w:rsid w:val="003D335D"/>
    <w:rsid w:val="003D72E0"/>
    <w:rsid w:val="003E0CF4"/>
    <w:rsid w:val="0040421F"/>
    <w:rsid w:val="00407250"/>
    <w:rsid w:val="0041715D"/>
    <w:rsid w:val="00423661"/>
    <w:rsid w:val="0042780E"/>
    <w:rsid w:val="00431889"/>
    <w:rsid w:val="00437CE1"/>
    <w:rsid w:val="004566FA"/>
    <w:rsid w:val="00461163"/>
    <w:rsid w:val="00467CA0"/>
    <w:rsid w:val="00470087"/>
    <w:rsid w:val="00470A89"/>
    <w:rsid w:val="00482B53"/>
    <w:rsid w:val="00492DFA"/>
    <w:rsid w:val="004A0A8F"/>
    <w:rsid w:val="004A1218"/>
    <w:rsid w:val="004A5CE4"/>
    <w:rsid w:val="004A617B"/>
    <w:rsid w:val="004B21B6"/>
    <w:rsid w:val="004B6925"/>
    <w:rsid w:val="004D031C"/>
    <w:rsid w:val="004D3BED"/>
    <w:rsid w:val="004D3D56"/>
    <w:rsid w:val="004F03EA"/>
    <w:rsid w:val="004F0650"/>
    <w:rsid w:val="004F69A0"/>
    <w:rsid w:val="00502A09"/>
    <w:rsid w:val="00516B98"/>
    <w:rsid w:val="0052343B"/>
    <w:rsid w:val="00525C63"/>
    <w:rsid w:val="00525DC0"/>
    <w:rsid w:val="005402BE"/>
    <w:rsid w:val="00540C36"/>
    <w:rsid w:val="0054299B"/>
    <w:rsid w:val="005444BE"/>
    <w:rsid w:val="00547F7D"/>
    <w:rsid w:val="00552C23"/>
    <w:rsid w:val="005608F5"/>
    <w:rsid w:val="00560FFA"/>
    <w:rsid w:val="00566D8A"/>
    <w:rsid w:val="00571053"/>
    <w:rsid w:val="00576E8E"/>
    <w:rsid w:val="005828DD"/>
    <w:rsid w:val="00584E08"/>
    <w:rsid w:val="00591EC1"/>
    <w:rsid w:val="0059233A"/>
    <w:rsid w:val="0059295F"/>
    <w:rsid w:val="00592965"/>
    <w:rsid w:val="00595F0D"/>
    <w:rsid w:val="00596613"/>
    <w:rsid w:val="005967C8"/>
    <w:rsid w:val="0059681A"/>
    <w:rsid w:val="005A0641"/>
    <w:rsid w:val="005B0834"/>
    <w:rsid w:val="005B4FD1"/>
    <w:rsid w:val="005B70A9"/>
    <w:rsid w:val="005C35E1"/>
    <w:rsid w:val="005C5401"/>
    <w:rsid w:val="005D37EB"/>
    <w:rsid w:val="005D646B"/>
    <w:rsid w:val="005D7184"/>
    <w:rsid w:val="005E396A"/>
    <w:rsid w:val="005E3B31"/>
    <w:rsid w:val="005E5BA9"/>
    <w:rsid w:val="005E78F9"/>
    <w:rsid w:val="005F0657"/>
    <w:rsid w:val="005F530A"/>
    <w:rsid w:val="00603847"/>
    <w:rsid w:val="0060537A"/>
    <w:rsid w:val="00610245"/>
    <w:rsid w:val="00614699"/>
    <w:rsid w:val="00626AFD"/>
    <w:rsid w:val="00631D0B"/>
    <w:rsid w:val="00636F69"/>
    <w:rsid w:val="00642A76"/>
    <w:rsid w:val="00647F18"/>
    <w:rsid w:val="006564B3"/>
    <w:rsid w:val="00660A6A"/>
    <w:rsid w:val="00661111"/>
    <w:rsid w:val="00675B58"/>
    <w:rsid w:val="00682C46"/>
    <w:rsid w:val="006841B9"/>
    <w:rsid w:val="00696873"/>
    <w:rsid w:val="00696D52"/>
    <w:rsid w:val="006A294F"/>
    <w:rsid w:val="006A7C13"/>
    <w:rsid w:val="006B1897"/>
    <w:rsid w:val="006B316C"/>
    <w:rsid w:val="006B40A6"/>
    <w:rsid w:val="006B56AB"/>
    <w:rsid w:val="006C1A20"/>
    <w:rsid w:val="006C29AA"/>
    <w:rsid w:val="006D201A"/>
    <w:rsid w:val="006D6526"/>
    <w:rsid w:val="006E41D6"/>
    <w:rsid w:val="006E79E0"/>
    <w:rsid w:val="006E7CA7"/>
    <w:rsid w:val="006F3633"/>
    <w:rsid w:val="006F7315"/>
    <w:rsid w:val="00702A26"/>
    <w:rsid w:val="00704E78"/>
    <w:rsid w:val="007054B2"/>
    <w:rsid w:val="007108CA"/>
    <w:rsid w:val="00714757"/>
    <w:rsid w:val="00717AF8"/>
    <w:rsid w:val="00724A4F"/>
    <w:rsid w:val="0072500A"/>
    <w:rsid w:val="0072653A"/>
    <w:rsid w:val="00730F69"/>
    <w:rsid w:val="007420F1"/>
    <w:rsid w:val="00742BCC"/>
    <w:rsid w:val="00742CEB"/>
    <w:rsid w:val="00743A91"/>
    <w:rsid w:val="0074647A"/>
    <w:rsid w:val="00751430"/>
    <w:rsid w:val="00756E09"/>
    <w:rsid w:val="00782C2A"/>
    <w:rsid w:val="00794D16"/>
    <w:rsid w:val="007962EE"/>
    <w:rsid w:val="007967EB"/>
    <w:rsid w:val="007A08AE"/>
    <w:rsid w:val="007C6008"/>
    <w:rsid w:val="007C6832"/>
    <w:rsid w:val="007E0813"/>
    <w:rsid w:val="007E1AF3"/>
    <w:rsid w:val="007E2659"/>
    <w:rsid w:val="007E319A"/>
    <w:rsid w:val="007F0BC0"/>
    <w:rsid w:val="007F635F"/>
    <w:rsid w:val="00810514"/>
    <w:rsid w:val="008151B0"/>
    <w:rsid w:val="0081532E"/>
    <w:rsid w:val="00826EC7"/>
    <w:rsid w:val="00830532"/>
    <w:rsid w:val="00831F8B"/>
    <w:rsid w:val="00836F57"/>
    <w:rsid w:val="00846BD3"/>
    <w:rsid w:val="00851104"/>
    <w:rsid w:val="0085257D"/>
    <w:rsid w:val="008571FD"/>
    <w:rsid w:val="00857802"/>
    <w:rsid w:val="00861C41"/>
    <w:rsid w:val="0086385E"/>
    <w:rsid w:val="00864329"/>
    <w:rsid w:val="00864924"/>
    <w:rsid w:val="00883E47"/>
    <w:rsid w:val="00891B5A"/>
    <w:rsid w:val="00893604"/>
    <w:rsid w:val="00897AB1"/>
    <w:rsid w:val="008B7008"/>
    <w:rsid w:val="008C42B4"/>
    <w:rsid w:val="008D180E"/>
    <w:rsid w:val="008D2F7C"/>
    <w:rsid w:val="008D358E"/>
    <w:rsid w:val="008D3FF3"/>
    <w:rsid w:val="008D7134"/>
    <w:rsid w:val="008E7CC4"/>
    <w:rsid w:val="008F02C5"/>
    <w:rsid w:val="008F033E"/>
    <w:rsid w:val="00900BF9"/>
    <w:rsid w:val="0090396D"/>
    <w:rsid w:val="00911B61"/>
    <w:rsid w:val="00912B35"/>
    <w:rsid w:val="00914C1B"/>
    <w:rsid w:val="00933406"/>
    <w:rsid w:val="00944A8B"/>
    <w:rsid w:val="00950796"/>
    <w:rsid w:val="00952432"/>
    <w:rsid w:val="009549DD"/>
    <w:rsid w:val="00960A96"/>
    <w:rsid w:val="00965C58"/>
    <w:rsid w:val="0096671C"/>
    <w:rsid w:val="00966FD4"/>
    <w:rsid w:val="00971626"/>
    <w:rsid w:val="0097708E"/>
    <w:rsid w:val="00980A76"/>
    <w:rsid w:val="00981195"/>
    <w:rsid w:val="009824C8"/>
    <w:rsid w:val="009901BF"/>
    <w:rsid w:val="00995133"/>
    <w:rsid w:val="009A09DE"/>
    <w:rsid w:val="009A2B27"/>
    <w:rsid w:val="009B0560"/>
    <w:rsid w:val="009B21E6"/>
    <w:rsid w:val="009B2203"/>
    <w:rsid w:val="009C644D"/>
    <w:rsid w:val="009C7716"/>
    <w:rsid w:val="009D3043"/>
    <w:rsid w:val="009D6110"/>
    <w:rsid w:val="009E059D"/>
    <w:rsid w:val="009E2586"/>
    <w:rsid w:val="009E772A"/>
    <w:rsid w:val="009F2530"/>
    <w:rsid w:val="009F306B"/>
    <w:rsid w:val="009F54A9"/>
    <w:rsid w:val="009F6C20"/>
    <w:rsid w:val="009F7754"/>
    <w:rsid w:val="00A007BD"/>
    <w:rsid w:val="00A0468C"/>
    <w:rsid w:val="00A10122"/>
    <w:rsid w:val="00A12787"/>
    <w:rsid w:val="00A1313D"/>
    <w:rsid w:val="00A15506"/>
    <w:rsid w:val="00A231D6"/>
    <w:rsid w:val="00A260CE"/>
    <w:rsid w:val="00A26C58"/>
    <w:rsid w:val="00A30864"/>
    <w:rsid w:val="00A37C6C"/>
    <w:rsid w:val="00A37E89"/>
    <w:rsid w:val="00A37F5B"/>
    <w:rsid w:val="00A42900"/>
    <w:rsid w:val="00A42E3E"/>
    <w:rsid w:val="00A44CE6"/>
    <w:rsid w:val="00A45EC0"/>
    <w:rsid w:val="00A51DE4"/>
    <w:rsid w:val="00A5235B"/>
    <w:rsid w:val="00A5650F"/>
    <w:rsid w:val="00A57490"/>
    <w:rsid w:val="00A661A4"/>
    <w:rsid w:val="00A85611"/>
    <w:rsid w:val="00A86F91"/>
    <w:rsid w:val="00A87413"/>
    <w:rsid w:val="00A94DD2"/>
    <w:rsid w:val="00A95C54"/>
    <w:rsid w:val="00AA02A5"/>
    <w:rsid w:val="00AA28E5"/>
    <w:rsid w:val="00AA50AE"/>
    <w:rsid w:val="00AB49AD"/>
    <w:rsid w:val="00AB7A32"/>
    <w:rsid w:val="00AC36B4"/>
    <w:rsid w:val="00AC3FE2"/>
    <w:rsid w:val="00AC4335"/>
    <w:rsid w:val="00AD0EEE"/>
    <w:rsid w:val="00AE056C"/>
    <w:rsid w:val="00AE1831"/>
    <w:rsid w:val="00AE1893"/>
    <w:rsid w:val="00AE1ACB"/>
    <w:rsid w:val="00AE1BE2"/>
    <w:rsid w:val="00AE3833"/>
    <w:rsid w:val="00AE3A2A"/>
    <w:rsid w:val="00AE675B"/>
    <w:rsid w:val="00AF11F0"/>
    <w:rsid w:val="00AF264C"/>
    <w:rsid w:val="00AF7DD9"/>
    <w:rsid w:val="00B002E1"/>
    <w:rsid w:val="00B00A56"/>
    <w:rsid w:val="00B02793"/>
    <w:rsid w:val="00B1205E"/>
    <w:rsid w:val="00B129A5"/>
    <w:rsid w:val="00B150F2"/>
    <w:rsid w:val="00B24FD4"/>
    <w:rsid w:val="00B3082E"/>
    <w:rsid w:val="00B36C42"/>
    <w:rsid w:val="00B41DED"/>
    <w:rsid w:val="00B43B08"/>
    <w:rsid w:val="00B555A1"/>
    <w:rsid w:val="00B92E66"/>
    <w:rsid w:val="00B94C5B"/>
    <w:rsid w:val="00B95A3D"/>
    <w:rsid w:val="00BA17C8"/>
    <w:rsid w:val="00BC123B"/>
    <w:rsid w:val="00BD0689"/>
    <w:rsid w:val="00BD1B44"/>
    <w:rsid w:val="00BD29DF"/>
    <w:rsid w:val="00BE00F3"/>
    <w:rsid w:val="00BF65BD"/>
    <w:rsid w:val="00BF6BCA"/>
    <w:rsid w:val="00C00AF7"/>
    <w:rsid w:val="00C033C6"/>
    <w:rsid w:val="00C1512A"/>
    <w:rsid w:val="00C15630"/>
    <w:rsid w:val="00C15877"/>
    <w:rsid w:val="00C17F47"/>
    <w:rsid w:val="00C25E87"/>
    <w:rsid w:val="00C263E9"/>
    <w:rsid w:val="00C26B25"/>
    <w:rsid w:val="00C344DB"/>
    <w:rsid w:val="00C346F7"/>
    <w:rsid w:val="00C40C24"/>
    <w:rsid w:val="00C451F8"/>
    <w:rsid w:val="00C56E2A"/>
    <w:rsid w:val="00C57BBB"/>
    <w:rsid w:val="00C74015"/>
    <w:rsid w:val="00C75B13"/>
    <w:rsid w:val="00C819CD"/>
    <w:rsid w:val="00C92DEA"/>
    <w:rsid w:val="00C942CC"/>
    <w:rsid w:val="00CB22B2"/>
    <w:rsid w:val="00CB3D0F"/>
    <w:rsid w:val="00CB7EE2"/>
    <w:rsid w:val="00CC1893"/>
    <w:rsid w:val="00CC6923"/>
    <w:rsid w:val="00CD33C3"/>
    <w:rsid w:val="00CD485D"/>
    <w:rsid w:val="00CE4FA3"/>
    <w:rsid w:val="00CF183A"/>
    <w:rsid w:val="00D0419D"/>
    <w:rsid w:val="00D07020"/>
    <w:rsid w:val="00D15AC7"/>
    <w:rsid w:val="00D23AE8"/>
    <w:rsid w:val="00D24194"/>
    <w:rsid w:val="00D33F04"/>
    <w:rsid w:val="00D360CE"/>
    <w:rsid w:val="00D362FD"/>
    <w:rsid w:val="00D40596"/>
    <w:rsid w:val="00D4632E"/>
    <w:rsid w:val="00D4634D"/>
    <w:rsid w:val="00D47078"/>
    <w:rsid w:val="00D477C5"/>
    <w:rsid w:val="00D5675D"/>
    <w:rsid w:val="00D62490"/>
    <w:rsid w:val="00D627A0"/>
    <w:rsid w:val="00D64602"/>
    <w:rsid w:val="00D72954"/>
    <w:rsid w:val="00D7458C"/>
    <w:rsid w:val="00D74ABD"/>
    <w:rsid w:val="00D82177"/>
    <w:rsid w:val="00D86CB1"/>
    <w:rsid w:val="00D8776F"/>
    <w:rsid w:val="00D94EE9"/>
    <w:rsid w:val="00D95ECF"/>
    <w:rsid w:val="00DA2A56"/>
    <w:rsid w:val="00DA4839"/>
    <w:rsid w:val="00DB6504"/>
    <w:rsid w:val="00DC2A2A"/>
    <w:rsid w:val="00DC3E0E"/>
    <w:rsid w:val="00DC542D"/>
    <w:rsid w:val="00DC6716"/>
    <w:rsid w:val="00DD3B7F"/>
    <w:rsid w:val="00DE1A84"/>
    <w:rsid w:val="00DE3725"/>
    <w:rsid w:val="00DE47BA"/>
    <w:rsid w:val="00DF1D03"/>
    <w:rsid w:val="00DF603F"/>
    <w:rsid w:val="00DF66CF"/>
    <w:rsid w:val="00E0308A"/>
    <w:rsid w:val="00E1290C"/>
    <w:rsid w:val="00E13567"/>
    <w:rsid w:val="00E15EB8"/>
    <w:rsid w:val="00E21558"/>
    <w:rsid w:val="00E2187A"/>
    <w:rsid w:val="00E33325"/>
    <w:rsid w:val="00E34396"/>
    <w:rsid w:val="00E35088"/>
    <w:rsid w:val="00E359C3"/>
    <w:rsid w:val="00E44921"/>
    <w:rsid w:val="00E44A78"/>
    <w:rsid w:val="00E453D5"/>
    <w:rsid w:val="00E46B79"/>
    <w:rsid w:val="00E50FE3"/>
    <w:rsid w:val="00E52611"/>
    <w:rsid w:val="00E73251"/>
    <w:rsid w:val="00E7368D"/>
    <w:rsid w:val="00E7590C"/>
    <w:rsid w:val="00E82D07"/>
    <w:rsid w:val="00E834BA"/>
    <w:rsid w:val="00E909D3"/>
    <w:rsid w:val="00E91159"/>
    <w:rsid w:val="00EA09D0"/>
    <w:rsid w:val="00EB3083"/>
    <w:rsid w:val="00EB4EA4"/>
    <w:rsid w:val="00EC2A83"/>
    <w:rsid w:val="00ED2488"/>
    <w:rsid w:val="00EE1953"/>
    <w:rsid w:val="00EE32A3"/>
    <w:rsid w:val="00EE4C7D"/>
    <w:rsid w:val="00EE554C"/>
    <w:rsid w:val="00EE5859"/>
    <w:rsid w:val="00F050A1"/>
    <w:rsid w:val="00F20379"/>
    <w:rsid w:val="00F21D2B"/>
    <w:rsid w:val="00F31994"/>
    <w:rsid w:val="00F355B9"/>
    <w:rsid w:val="00F52B6E"/>
    <w:rsid w:val="00F544B2"/>
    <w:rsid w:val="00F562B1"/>
    <w:rsid w:val="00F57983"/>
    <w:rsid w:val="00F630C2"/>
    <w:rsid w:val="00F703EC"/>
    <w:rsid w:val="00F71FE2"/>
    <w:rsid w:val="00F80541"/>
    <w:rsid w:val="00F83912"/>
    <w:rsid w:val="00F855A7"/>
    <w:rsid w:val="00F90EEC"/>
    <w:rsid w:val="00F916FC"/>
    <w:rsid w:val="00F91B43"/>
    <w:rsid w:val="00F9327A"/>
    <w:rsid w:val="00FA0185"/>
    <w:rsid w:val="00FA340E"/>
    <w:rsid w:val="00FA5A39"/>
    <w:rsid w:val="00FA72E5"/>
    <w:rsid w:val="00FB10DE"/>
    <w:rsid w:val="00FB1B59"/>
    <w:rsid w:val="00FB368F"/>
    <w:rsid w:val="00FB3DC6"/>
    <w:rsid w:val="00FC252F"/>
    <w:rsid w:val="00FC5F6F"/>
    <w:rsid w:val="00FC7DD0"/>
    <w:rsid w:val="00FC7EFC"/>
    <w:rsid w:val="00FD63CF"/>
    <w:rsid w:val="00FE7996"/>
    <w:rsid w:val="00FF3A82"/>
    <w:rsid w:val="00FF3D8A"/>
    <w:rsid w:val="00FF40CA"/>
    <w:rsid w:val="00FF5C92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0AEC0"/>
  <w15:chartTrackingRefBased/>
  <w15:docId w15:val="{4BAF8666-6A51-4C9F-9D71-4C223A55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8391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52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B6E"/>
  </w:style>
  <w:style w:type="paragraph" w:styleId="Pidipagina">
    <w:name w:val="footer"/>
    <w:basedOn w:val="Normale"/>
    <w:link w:val="PidipaginaCarattere"/>
    <w:uiPriority w:val="99"/>
    <w:unhideWhenUsed/>
    <w:rsid w:val="00F52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B6E"/>
  </w:style>
  <w:style w:type="paragraph" w:customStyle="1" w:styleId="paragraph">
    <w:name w:val="paragraph"/>
    <w:basedOn w:val="Normale"/>
    <w:rsid w:val="00F5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52B6E"/>
  </w:style>
  <w:style w:type="character" w:customStyle="1" w:styleId="eop">
    <w:name w:val="eop"/>
    <w:basedOn w:val="Carpredefinitoparagrafo"/>
    <w:rsid w:val="00F52B6E"/>
  </w:style>
  <w:style w:type="paragraph" w:styleId="Nessunaspaziatura">
    <w:name w:val="No Spacing"/>
    <w:uiPriority w:val="1"/>
    <w:qFormat/>
    <w:rsid w:val="00965C5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B4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B3D0F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customStyle="1" w:styleId="Default">
    <w:name w:val="Default"/>
    <w:rsid w:val="00647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0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E21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6937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9202">
          <w:marLeft w:val="63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009">
          <w:marLeft w:val="63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762">
          <w:marLeft w:val="63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2isgr.it/it/index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D843-5C4C-4B9F-8315-9D055FAA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Sisti</dc:creator>
  <cp:keywords/>
  <dc:description/>
  <cp:lastModifiedBy>GIANLUCA NATOLI</cp:lastModifiedBy>
  <cp:revision>8</cp:revision>
  <cp:lastPrinted>2022-05-10T10:27:00Z</cp:lastPrinted>
  <dcterms:created xsi:type="dcterms:W3CDTF">2022-05-10T10:27:00Z</dcterms:created>
  <dcterms:modified xsi:type="dcterms:W3CDTF">2022-05-11T15:09:00Z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c11598-21dc-45a5-b378-419655b3caf2_Enabled">
    <vt:lpwstr>true</vt:lpwstr>
  </property>
  <property fmtid="{D5CDD505-2E9C-101B-9397-08002B2CF9AE}" pid="3" name="MSIP_Label_3dc11598-21dc-45a5-b378-419655b3caf2_SetDate">
    <vt:lpwstr>2022-05-11T15:09:17Z</vt:lpwstr>
  </property>
  <property fmtid="{D5CDD505-2E9C-101B-9397-08002B2CF9AE}" pid="4" name="MSIP_Label_3dc11598-21dc-45a5-b378-419655b3caf2_Method">
    <vt:lpwstr>Standard</vt:lpwstr>
  </property>
  <property fmtid="{D5CDD505-2E9C-101B-9397-08002B2CF9AE}" pid="5" name="MSIP_Label_3dc11598-21dc-45a5-b378-419655b3caf2_Name">
    <vt:lpwstr>Uso Interno</vt:lpwstr>
  </property>
  <property fmtid="{D5CDD505-2E9C-101B-9397-08002B2CF9AE}" pid="6" name="MSIP_Label_3dc11598-21dc-45a5-b378-419655b3caf2_SiteId">
    <vt:lpwstr>dfe794a4-c273-408a-92de-2566d5a8e56b</vt:lpwstr>
  </property>
  <property fmtid="{D5CDD505-2E9C-101B-9397-08002B2CF9AE}" pid="7" name="MSIP_Label_3dc11598-21dc-45a5-b378-419655b3caf2_ActionId">
    <vt:lpwstr>d0c6a21e-d20b-4d25-821e-ea573900c353</vt:lpwstr>
  </property>
  <property fmtid="{D5CDD505-2E9C-101B-9397-08002B2CF9AE}" pid="8" name="MSIP_Label_3dc11598-21dc-45a5-b378-419655b3caf2_ContentBits">
    <vt:lpwstr>1</vt:lpwstr>
  </property>
</Properties>
</file>