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CB75" w14:textId="0CC4C5B4" w:rsidR="004B4C23" w:rsidRDefault="00804E43" w:rsidP="004B4C23">
      <w:pPr>
        <w:pStyle w:val="arial"/>
        <w:spacing w:after="20"/>
      </w:pPr>
      <w:r>
        <w:t xml:space="preserve"> </w:t>
      </w:r>
    </w:p>
    <w:p w14:paraId="7F196D6D" w14:textId="77777777" w:rsidR="004F22B8" w:rsidRDefault="004F22B8" w:rsidP="004B4C23">
      <w:pPr>
        <w:pStyle w:val="arial"/>
        <w:spacing w:after="20"/>
      </w:pPr>
    </w:p>
    <w:p w14:paraId="0BBAA603" w14:textId="127F6E0D" w:rsidR="001637E0" w:rsidRDefault="001637E0" w:rsidP="00F30AF4">
      <w:pPr>
        <w:spacing w:after="160" w:line="259" w:lineRule="auto"/>
        <w:jc w:val="center"/>
        <w:rPr>
          <w:rFonts w:ascii="Arial" w:eastAsia="Yu Mincho" w:hAnsi="Arial" w:cs="Arial"/>
          <w:b/>
          <w:bCs/>
          <w:sz w:val="28"/>
          <w:szCs w:val="28"/>
          <w:lang w:eastAsia="ja-JP"/>
        </w:rPr>
      </w:pPr>
    </w:p>
    <w:p w14:paraId="7D78DEC3" w14:textId="5AFE9A14" w:rsidR="00197CCF" w:rsidRDefault="000C3FE8" w:rsidP="00197CCF">
      <w:pPr>
        <w:spacing w:after="160" w:line="252" w:lineRule="auto"/>
        <w:jc w:val="center"/>
        <w:rPr>
          <w:rFonts w:ascii="Arial" w:eastAsia="Yu Mincho" w:hAnsi="Arial" w:cs="Arial"/>
          <w:b/>
          <w:bCs/>
          <w:sz w:val="28"/>
          <w:szCs w:val="28"/>
          <w:lang w:eastAsia="ja-JP"/>
        </w:rPr>
      </w:pPr>
      <w:r>
        <w:rPr>
          <w:rFonts w:ascii="Arial" w:eastAsia="Yu Mincho" w:hAnsi="Arial" w:cs="Arial"/>
          <w:b/>
          <w:bCs/>
          <w:sz w:val="28"/>
          <w:szCs w:val="28"/>
          <w:lang w:eastAsia="ja-JP"/>
        </w:rPr>
        <w:t xml:space="preserve">InvestiRE SGR (Gruppo Banca Finnat) </w:t>
      </w:r>
      <w:r w:rsidR="001C74EE">
        <w:rPr>
          <w:rFonts w:ascii="Arial" w:eastAsia="Yu Mincho" w:hAnsi="Arial" w:cs="Arial"/>
          <w:b/>
          <w:bCs/>
          <w:sz w:val="28"/>
          <w:szCs w:val="28"/>
          <w:lang w:eastAsia="ja-JP"/>
        </w:rPr>
        <w:t xml:space="preserve">investe </w:t>
      </w:r>
      <w:r w:rsidR="002A5846">
        <w:rPr>
          <w:rFonts w:ascii="Arial" w:eastAsia="Yu Mincho" w:hAnsi="Arial" w:cs="Arial"/>
          <w:b/>
          <w:bCs/>
          <w:sz w:val="28"/>
          <w:szCs w:val="28"/>
          <w:lang w:eastAsia="ja-JP"/>
        </w:rPr>
        <w:t>a Milano</w:t>
      </w:r>
      <w:r w:rsidR="001C74EE">
        <w:rPr>
          <w:rFonts w:ascii="Arial" w:eastAsia="Yu Mincho" w:hAnsi="Arial" w:cs="Arial"/>
          <w:b/>
          <w:bCs/>
          <w:sz w:val="28"/>
          <w:szCs w:val="28"/>
          <w:lang w:eastAsia="ja-JP"/>
        </w:rPr>
        <w:t xml:space="preserve"> </w:t>
      </w:r>
      <w:r w:rsidR="002A5846">
        <w:rPr>
          <w:rFonts w:ascii="Arial" w:eastAsia="Yu Mincho" w:hAnsi="Arial" w:cs="Arial"/>
          <w:b/>
          <w:bCs/>
          <w:sz w:val="28"/>
          <w:szCs w:val="28"/>
          <w:lang w:eastAsia="ja-JP"/>
        </w:rPr>
        <w:t>su un progetto di riconversione a residenziale</w:t>
      </w:r>
      <w:r w:rsidR="00746CFA" w:rsidRPr="00746CFA">
        <w:rPr>
          <w:rFonts w:ascii="Arial" w:eastAsia="Yu Mincho" w:hAnsi="Arial" w:cs="Arial"/>
          <w:b/>
          <w:bCs/>
          <w:sz w:val="28"/>
          <w:szCs w:val="28"/>
          <w:lang w:eastAsia="ja-JP"/>
        </w:rPr>
        <w:t xml:space="preserve"> </w:t>
      </w:r>
      <w:r w:rsidR="00746CFA">
        <w:rPr>
          <w:rFonts w:ascii="Arial" w:eastAsia="Yu Mincho" w:hAnsi="Arial" w:cs="Arial"/>
          <w:b/>
          <w:bCs/>
          <w:sz w:val="28"/>
          <w:szCs w:val="28"/>
          <w:lang w:eastAsia="ja-JP"/>
        </w:rPr>
        <w:t>e consolida la propria posizione di leadership nel settore con oltre 780 milioni investiti fra 2021 e 2022</w:t>
      </w:r>
    </w:p>
    <w:p w14:paraId="2D72105C" w14:textId="2A683352" w:rsidR="00131691" w:rsidRPr="007B1022" w:rsidRDefault="000C3FE8" w:rsidP="000F26D1">
      <w:pPr>
        <w:spacing w:after="160" w:line="254" w:lineRule="auto"/>
        <w:jc w:val="both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i/>
          <w:iCs/>
          <w:lang w:eastAsia="en-US"/>
        </w:rPr>
        <w:t xml:space="preserve">Milano, </w:t>
      </w:r>
      <w:r w:rsidR="009C5E50">
        <w:rPr>
          <w:rFonts w:ascii="Arial" w:eastAsia="Calibri" w:hAnsi="Arial" w:cs="Arial"/>
          <w:i/>
          <w:iCs/>
          <w:lang w:eastAsia="en-US"/>
        </w:rPr>
        <w:t>12 maggio</w:t>
      </w:r>
      <w:r>
        <w:rPr>
          <w:rFonts w:ascii="Arial" w:eastAsia="Calibri" w:hAnsi="Arial" w:cs="Arial"/>
          <w:i/>
          <w:iCs/>
          <w:lang w:eastAsia="en-US"/>
        </w:rPr>
        <w:t xml:space="preserve"> 2022 – </w:t>
      </w:r>
      <w:r>
        <w:rPr>
          <w:rFonts w:ascii="Arial" w:eastAsia="Calibri" w:hAnsi="Arial" w:cs="Arial"/>
          <w:b/>
          <w:bCs/>
          <w:lang w:eastAsia="en-US"/>
        </w:rPr>
        <w:t>InvestiRE SGR (Gruppo Banca Finnat)</w:t>
      </w:r>
      <w:r w:rsidR="00DA4839">
        <w:rPr>
          <w:rFonts w:ascii="Arial" w:eastAsia="Calibri" w:hAnsi="Arial" w:cs="Arial"/>
          <w:b/>
          <w:bCs/>
          <w:lang w:eastAsia="en-US"/>
        </w:rPr>
        <w:t xml:space="preserve"> </w:t>
      </w:r>
      <w:r w:rsidR="001C74EE" w:rsidRPr="001C74EE">
        <w:rPr>
          <w:rFonts w:ascii="Arial" w:eastAsia="Calibri" w:hAnsi="Arial" w:cs="Arial"/>
          <w:lang w:eastAsia="en-US"/>
        </w:rPr>
        <w:t xml:space="preserve">annuncia di </w:t>
      </w:r>
      <w:r w:rsidR="001C74EE">
        <w:rPr>
          <w:rFonts w:ascii="Arial" w:eastAsia="Calibri" w:hAnsi="Arial" w:cs="Arial"/>
          <w:lang w:eastAsia="en-US"/>
        </w:rPr>
        <w:t>aver</w:t>
      </w:r>
      <w:r w:rsidR="000F26D1">
        <w:rPr>
          <w:rFonts w:ascii="Arial" w:eastAsia="Calibri" w:hAnsi="Arial" w:cs="Arial"/>
          <w:lang w:eastAsia="en-US"/>
        </w:rPr>
        <w:t xml:space="preserve"> perfezionato in data odierna l’acquisto di un immobile</w:t>
      </w:r>
      <w:r w:rsidR="00602E36">
        <w:rPr>
          <w:rFonts w:ascii="Arial" w:eastAsia="Calibri" w:hAnsi="Arial" w:cs="Arial"/>
          <w:lang w:eastAsia="en-US"/>
        </w:rPr>
        <w:t xml:space="preserve"> </w:t>
      </w:r>
      <w:r w:rsidR="00131691">
        <w:rPr>
          <w:rFonts w:ascii="Arial" w:eastAsia="Calibri" w:hAnsi="Arial" w:cs="Arial"/>
          <w:lang w:eastAsia="en-US"/>
        </w:rPr>
        <w:t xml:space="preserve">di 7.000 mq </w:t>
      </w:r>
      <w:r w:rsidR="00602E36">
        <w:rPr>
          <w:rFonts w:ascii="Arial" w:eastAsia="Calibri" w:hAnsi="Arial" w:cs="Arial"/>
          <w:lang w:eastAsia="en-US"/>
        </w:rPr>
        <w:t xml:space="preserve">sito </w:t>
      </w:r>
      <w:r w:rsidR="00BF483A">
        <w:rPr>
          <w:rFonts w:ascii="Arial" w:eastAsia="Calibri" w:hAnsi="Arial" w:cs="Arial"/>
          <w:lang w:eastAsia="en-US"/>
        </w:rPr>
        <w:t>a Milano</w:t>
      </w:r>
      <w:r w:rsidR="00552EB9">
        <w:rPr>
          <w:rFonts w:ascii="Arial" w:eastAsia="Calibri" w:hAnsi="Arial" w:cs="Arial"/>
          <w:lang w:eastAsia="en-US"/>
        </w:rPr>
        <w:t>,</w:t>
      </w:r>
      <w:r w:rsidR="00BF483A">
        <w:rPr>
          <w:rFonts w:ascii="Arial" w:eastAsia="Calibri" w:hAnsi="Arial" w:cs="Arial"/>
          <w:lang w:eastAsia="en-US"/>
        </w:rPr>
        <w:t xml:space="preserve"> </w:t>
      </w:r>
      <w:r w:rsidR="00C3324F">
        <w:rPr>
          <w:rFonts w:ascii="Arial" w:eastAsia="Calibri" w:hAnsi="Arial" w:cs="Arial"/>
          <w:lang w:eastAsia="en-US"/>
        </w:rPr>
        <w:t xml:space="preserve">in zona </w:t>
      </w:r>
      <w:r w:rsidR="00B77FCE">
        <w:rPr>
          <w:rFonts w:ascii="Arial" w:eastAsia="Calibri" w:hAnsi="Arial" w:cs="Arial"/>
          <w:lang w:eastAsia="en-US"/>
        </w:rPr>
        <w:t>Primaticcio</w:t>
      </w:r>
      <w:r w:rsidR="00C3324F">
        <w:rPr>
          <w:rFonts w:ascii="Arial" w:eastAsia="Calibri" w:hAnsi="Arial" w:cs="Arial"/>
          <w:lang w:eastAsia="en-US"/>
        </w:rPr>
        <w:t xml:space="preserve">, </w:t>
      </w:r>
      <w:r w:rsidR="00BF483A">
        <w:rPr>
          <w:rFonts w:ascii="Arial" w:eastAsia="Calibri" w:hAnsi="Arial" w:cs="Arial"/>
          <w:lang w:eastAsia="en-US"/>
        </w:rPr>
        <w:t xml:space="preserve">ceduto da </w:t>
      </w:r>
      <w:r w:rsidR="00E92BC6">
        <w:rPr>
          <w:rFonts w:ascii="Arial" w:eastAsia="Calibri" w:hAnsi="Arial" w:cs="Arial"/>
          <w:lang w:eastAsia="en-US"/>
        </w:rPr>
        <w:t xml:space="preserve">un </w:t>
      </w:r>
      <w:r w:rsidR="00E92BC6" w:rsidRPr="00317AEB">
        <w:rPr>
          <w:rFonts w:ascii="Arial" w:eastAsia="Calibri" w:hAnsi="Arial" w:cs="Arial"/>
          <w:b/>
          <w:bCs/>
          <w:lang w:eastAsia="en-US"/>
        </w:rPr>
        <w:t xml:space="preserve">Fondo riconducibile a </w:t>
      </w:r>
      <w:r w:rsidR="0062391B" w:rsidRPr="00317AEB">
        <w:rPr>
          <w:rFonts w:ascii="Arial" w:eastAsia="Calibri" w:hAnsi="Arial" w:cs="Arial"/>
          <w:b/>
          <w:bCs/>
          <w:lang w:eastAsia="en-US"/>
        </w:rPr>
        <w:t>Tristan</w:t>
      </w:r>
      <w:r w:rsidR="0062391B" w:rsidRPr="007B1022">
        <w:rPr>
          <w:rFonts w:ascii="Arial" w:eastAsia="Calibri" w:hAnsi="Arial" w:cs="Arial"/>
          <w:b/>
          <w:bCs/>
          <w:lang w:eastAsia="en-US"/>
        </w:rPr>
        <w:t xml:space="preserve"> Capital Partners</w:t>
      </w:r>
      <w:r w:rsidR="00552EB9" w:rsidRPr="007B1022">
        <w:rPr>
          <w:rFonts w:ascii="Arial" w:eastAsia="Calibri" w:hAnsi="Arial" w:cs="Arial"/>
          <w:b/>
          <w:bCs/>
          <w:lang w:eastAsia="en-US"/>
        </w:rPr>
        <w:t>.</w:t>
      </w:r>
    </w:p>
    <w:p w14:paraId="363CE9F8" w14:textId="62B22C78" w:rsidR="009211D5" w:rsidRPr="00AC7ED0" w:rsidRDefault="007A6290" w:rsidP="009211D5">
      <w:pPr>
        <w:spacing w:after="160" w:line="254" w:lineRule="auto"/>
        <w:jc w:val="both"/>
        <w:rPr>
          <w:rFonts w:ascii="Calibri" w:eastAsia="Calibri" w:hAnsi="Calibri" w:cs="Calibri"/>
          <w:i/>
          <w:iCs/>
          <w:color w:val="000000"/>
          <w:shd w:val="clear" w:color="auto" w:fill="FFFFFF"/>
          <w:lang w:eastAsia="en-US"/>
        </w:rPr>
      </w:pPr>
      <w:r>
        <w:rPr>
          <w:rFonts w:ascii="Arial" w:eastAsia="Calibri" w:hAnsi="Arial" w:cs="Arial"/>
          <w:lang w:eastAsia="en-US"/>
        </w:rPr>
        <w:t>L’operazione, che prevederà</w:t>
      </w:r>
      <w:r w:rsidR="00552EB9" w:rsidRPr="00D56FFD">
        <w:rPr>
          <w:rFonts w:ascii="Arial" w:eastAsia="Calibri" w:hAnsi="Arial" w:cs="Arial"/>
          <w:b/>
          <w:bCs/>
          <w:lang w:eastAsia="en-US"/>
        </w:rPr>
        <w:t xml:space="preserve"> </w:t>
      </w:r>
      <w:r w:rsidR="00BF483A" w:rsidRPr="00D56FFD">
        <w:rPr>
          <w:rFonts w:ascii="Arial" w:eastAsia="Calibri" w:hAnsi="Arial" w:cs="Arial"/>
          <w:b/>
          <w:bCs/>
          <w:lang w:eastAsia="en-US"/>
        </w:rPr>
        <w:t>un importante intervento di riqualificazione</w:t>
      </w:r>
      <w:r w:rsidR="000344EE" w:rsidRPr="00D56FFD">
        <w:rPr>
          <w:rFonts w:ascii="Arial" w:eastAsia="Calibri" w:hAnsi="Arial" w:cs="Arial"/>
          <w:b/>
          <w:bCs/>
          <w:lang w:eastAsia="en-US"/>
        </w:rPr>
        <w:t xml:space="preserve"> in ottica ESG</w:t>
      </w:r>
      <w:r w:rsidRPr="007A6290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senza</w:t>
      </w:r>
      <w:r w:rsidRPr="007A6290">
        <w:rPr>
          <w:rFonts w:ascii="Arial" w:eastAsia="Calibri" w:hAnsi="Arial" w:cs="Arial"/>
          <w:lang w:eastAsia="en-US"/>
        </w:rPr>
        <w:t xml:space="preserve"> consumo di suolo</w:t>
      </w:r>
      <w:r w:rsidR="00552EB9">
        <w:rPr>
          <w:rFonts w:ascii="Arial" w:eastAsia="Calibri" w:hAnsi="Arial" w:cs="Arial"/>
          <w:lang w:eastAsia="en-US"/>
        </w:rPr>
        <w:t>,</w:t>
      </w:r>
      <w:r w:rsidR="00BF483A">
        <w:rPr>
          <w:rFonts w:ascii="Arial" w:eastAsia="Calibri" w:hAnsi="Arial" w:cs="Arial"/>
          <w:lang w:eastAsia="en-US"/>
        </w:rPr>
        <w:t xml:space="preserve"> finalizzat</w:t>
      </w:r>
      <w:r w:rsidR="00254C82">
        <w:rPr>
          <w:rFonts w:ascii="Arial" w:eastAsia="Calibri" w:hAnsi="Arial" w:cs="Arial"/>
          <w:lang w:eastAsia="en-US"/>
        </w:rPr>
        <w:t>o</w:t>
      </w:r>
      <w:r w:rsidR="00BF483A">
        <w:rPr>
          <w:rFonts w:ascii="Arial" w:eastAsia="Calibri" w:hAnsi="Arial" w:cs="Arial"/>
          <w:lang w:eastAsia="en-US"/>
        </w:rPr>
        <w:t xml:space="preserve"> </w:t>
      </w:r>
      <w:r w:rsidR="000344EE">
        <w:rPr>
          <w:rFonts w:ascii="Arial" w:eastAsia="Calibri" w:hAnsi="Arial" w:cs="Arial"/>
          <w:lang w:eastAsia="en-US"/>
        </w:rPr>
        <w:t>al cambio di destinazione</w:t>
      </w:r>
      <w:r w:rsidR="007E4C0C">
        <w:rPr>
          <w:rFonts w:ascii="Arial" w:eastAsia="Calibri" w:hAnsi="Arial" w:cs="Arial"/>
          <w:lang w:eastAsia="en-US"/>
        </w:rPr>
        <w:t xml:space="preserve"> d’uso da </w:t>
      </w:r>
      <w:r w:rsidR="000D199C">
        <w:rPr>
          <w:rFonts w:ascii="Arial" w:eastAsia="Calibri" w:hAnsi="Arial" w:cs="Arial"/>
          <w:lang w:eastAsia="en-US"/>
        </w:rPr>
        <w:t>uffici</w:t>
      </w:r>
      <w:r w:rsidR="007E4C0C">
        <w:rPr>
          <w:rFonts w:ascii="Arial" w:eastAsia="Calibri" w:hAnsi="Arial" w:cs="Arial"/>
          <w:lang w:eastAsia="en-US"/>
        </w:rPr>
        <w:t xml:space="preserve"> a residenziale</w:t>
      </w:r>
      <w:r>
        <w:rPr>
          <w:rFonts w:ascii="Arial" w:eastAsia="Calibri" w:hAnsi="Arial" w:cs="Arial"/>
          <w:lang w:eastAsia="en-US"/>
        </w:rPr>
        <w:t xml:space="preserve">, </w:t>
      </w:r>
      <w:r w:rsidRPr="007A6290">
        <w:rPr>
          <w:rFonts w:ascii="Arial" w:eastAsia="Calibri" w:hAnsi="Arial" w:cs="Arial"/>
          <w:lang w:eastAsia="en-US"/>
        </w:rPr>
        <w:t>è stat</w:t>
      </w:r>
      <w:r>
        <w:rPr>
          <w:rFonts w:ascii="Arial" w:eastAsia="Calibri" w:hAnsi="Arial" w:cs="Arial"/>
          <w:lang w:eastAsia="en-US"/>
        </w:rPr>
        <w:t>a</w:t>
      </w:r>
      <w:r w:rsidRPr="007A6290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conclusa</w:t>
      </w:r>
      <w:r w:rsidRPr="007A6290">
        <w:rPr>
          <w:rFonts w:ascii="Arial" w:eastAsia="Calibri" w:hAnsi="Arial" w:cs="Arial"/>
          <w:lang w:eastAsia="en-US"/>
        </w:rPr>
        <w:t xml:space="preserve"> per conto di un primario investitore internazionale e consolida la posizione di InvestiRE, leader nel settore residenziale, come prima e principale SGR nazionale in tutti i segmenti del </w:t>
      </w:r>
      <w:r w:rsidR="009211D5">
        <w:rPr>
          <w:rFonts w:ascii="Arial" w:eastAsia="Calibri" w:hAnsi="Arial" w:cs="Arial"/>
          <w:lang w:eastAsia="en-US"/>
        </w:rPr>
        <w:t>living</w:t>
      </w:r>
      <w:r w:rsidRPr="007A6290">
        <w:rPr>
          <w:rFonts w:ascii="Arial" w:eastAsia="Calibri" w:hAnsi="Arial" w:cs="Arial"/>
          <w:lang w:eastAsia="en-US"/>
        </w:rPr>
        <w:t xml:space="preserve">, </w:t>
      </w:r>
      <w:r w:rsidR="009211D5">
        <w:rPr>
          <w:rFonts w:ascii="Arial" w:eastAsia="Calibri" w:hAnsi="Arial" w:cs="Arial"/>
          <w:lang w:eastAsia="en-US"/>
        </w:rPr>
        <w:t xml:space="preserve">incluse le asset class alternative quali lo </w:t>
      </w:r>
      <w:proofErr w:type="spellStart"/>
      <w:r w:rsidR="009211D5">
        <w:rPr>
          <w:rFonts w:ascii="Arial" w:eastAsia="Calibri" w:hAnsi="Arial" w:cs="Arial"/>
          <w:lang w:eastAsia="en-US"/>
        </w:rPr>
        <w:t>student</w:t>
      </w:r>
      <w:proofErr w:type="spellEnd"/>
      <w:r w:rsidR="009211D5">
        <w:rPr>
          <w:rFonts w:ascii="Arial" w:eastAsia="Calibri" w:hAnsi="Arial" w:cs="Arial"/>
          <w:lang w:eastAsia="en-US"/>
        </w:rPr>
        <w:t xml:space="preserve"> e il social housing, il PRS e le iniziative di vendita frazionata. La SGR </w:t>
      </w:r>
      <w:r w:rsidR="009211D5" w:rsidRPr="00B02071">
        <w:rPr>
          <w:rFonts w:ascii="Arial" w:eastAsia="Yu Mincho" w:hAnsi="Arial" w:cs="Arial"/>
          <w:lang w:eastAsia="ja-JP"/>
        </w:rPr>
        <w:t xml:space="preserve">ha investito </w:t>
      </w:r>
      <w:r w:rsidR="009211D5">
        <w:rPr>
          <w:rFonts w:ascii="Arial" w:eastAsia="Yu Mincho" w:hAnsi="Arial" w:cs="Arial"/>
          <w:lang w:eastAsia="ja-JP"/>
        </w:rPr>
        <w:t xml:space="preserve">nel settore </w:t>
      </w:r>
      <w:r w:rsidR="009211D5" w:rsidRPr="00B02071">
        <w:rPr>
          <w:rFonts w:ascii="Arial" w:eastAsia="Yu Mincho" w:hAnsi="Arial" w:cs="Arial"/>
          <w:lang w:eastAsia="ja-JP"/>
        </w:rPr>
        <w:t>oltre 780 milioni fra il 2021 e il 2022</w:t>
      </w:r>
      <w:r w:rsidR="009211D5">
        <w:rPr>
          <w:rFonts w:ascii="Arial" w:eastAsia="Yu Mincho" w:hAnsi="Arial" w:cs="Arial"/>
          <w:lang w:eastAsia="ja-JP"/>
        </w:rPr>
        <w:t>.</w:t>
      </w:r>
    </w:p>
    <w:p w14:paraId="1CFBCFA1" w14:textId="77777777" w:rsidR="00B77FCE" w:rsidRPr="007A6290" w:rsidRDefault="00B77FCE" w:rsidP="000C3FE8">
      <w:pPr>
        <w:spacing w:after="20"/>
        <w:jc w:val="both"/>
        <w:rPr>
          <w:rFonts w:ascii="Arial" w:eastAsia="Calibri" w:hAnsi="Arial" w:cs="Arial"/>
          <w:lang w:eastAsia="en-US"/>
        </w:rPr>
      </w:pPr>
      <w:bookmarkStart w:id="0" w:name="_Hlk101962655"/>
    </w:p>
    <w:p w14:paraId="385DEF88" w14:textId="77777777" w:rsidR="003E27F6" w:rsidRDefault="000C3FE8" w:rsidP="000C3FE8">
      <w:pPr>
        <w:spacing w:after="20"/>
        <w:jc w:val="both"/>
        <w:rPr>
          <w:rFonts w:ascii="Arial" w:eastAsia="Times" w:hAnsi="Arial" w:cs="Arial"/>
          <w:bCs/>
          <w:i/>
          <w:iCs/>
          <w:color w:val="262626"/>
        </w:rPr>
      </w:pPr>
      <w:r>
        <w:rPr>
          <w:rFonts w:ascii="Arial" w:eastAsia="Times" w:hAnsi="Arial" w:cs="Arial"/>
          <w:b/>
          <w:i/>
          <w:iCs/>
          <w:color w:val="262626"/>
        </w:rPr>
        <w:t>InvestiRE SGR</w:t>
      </w:r>
      <w:r>
        <w:rPr>
          <w:rFonts w:ascii="Arial" w:eastAsia="Times" w:hAnsi="Arial" w:cs="Arial"/>
          <w:bCs/>
          <w:i/>
          <w:iCs/>
          <w:color w:val="262626"/>
        </w:rPr>
        <w:t>, parte del Gruppo Banca Finnat, è uno dei leader del mercato immobiliare italiano,</w:t>
      </w:r>
    </w:p>
    <w:p w14:paraId="4DA5922E" w14:textId="265224E3" w:rsidR="000C3FE8" w:rsidRDefault="000C3FE8" w:rsidP="000C3FE8">
      <w:pPr>
        <w:spacing w:after="20"/>
        <w:jc w:val="both"/>
        <w:rPr>
          <w:rFonts w:ascii="Arial" w:eastAsia="Times" w:hAnsi="Arial" w:cs="Arial"/>
          <w:bCs/>
          <w:i/>
          <w:iCs/>
          <w:color w:val="262626"/>
        </w:rPr>
      </w:pPr>
      <w:r>
        <w:rPr>
          <w:rFonts w:ascii="Arial" w:eastAsia="Times" w:hAnsi="Arial" w:cs="Arial"/>
          <w:bCs/>
          <w:i/>
          <w:iCs/>
          <w:color w:val="262626"/>
        </w:rPr>
        <w:t xml:space="preserve">con circa 7 miliardi di euro di immobili in gestione distribuiti su oltre 50 fondi e un team specializzato di 140 professionisti con una profonda esperienza nel settore </w:t>
      </w:r>
      <w:proofErr w:type="spellStart"/>
      <w:r>
        <w:rPr>
          <w:rFonts w:ascii="Arial" w:eastAsia="Times" w:hAnsi="Arial" w:cs="Arial"/>
          <w:bCs/>
          <w:i/>
          <w:iCs/>
          <w:color w:val="262626"/>
        </w:rPr>
        <w:t>real</w:t>
      </w:r>
      <w:proofErr w:type="spellEnd"/>
      <w:r>
        <w:rPr>
          <w:rFonts w:ascii="Arial" w:eastAsia="Times" w:hAnsi="Arial" w:cs="Arial"/>
          <w:bCs/>
          <w:i/>
          <w:iCs/>
          <w:color w:val="262626"/>
        </w:rPr>
        <w:t xml:space="preserve"> estate (uffici, residenziale, retail, </w:t>
      </w:r>
      <w:proofErr w:type="spellStart"/>
      <w:r>
        <w:rPr>
          <w:rFonts w:ascii="Arial" w:eastAsia="Times" w:hAnsi="Arial" w:cs="Arial"/>
          <w:bCs/>
          <w:i/>
          <w:iCs/>
          <w:color w:val="262626"/>
        </w:rPr>
        <w:t>healthcare</w:t>
      </w:r>
      <w:proofErr w:type="spellEnd"/>
      <w:r>
        <w:rPr>
          <w:rFonts w:ascii="Arial" w:eastAsia="Times" w:hAnsi="Arial" w:cs="Arial"/>
          <w:bCs/>
          <w:i/>
          <w:iCs/>
          <w:color w:val="262626"/>
        </w:rPr>
        <w:t xml:space="preserve">, hotel e logistica). InvestiRE offre servizi di fund management, asset management, </w:t>
      </w:r>
      <w:proofErr w:type="spellStart"/>
      <w:r>
        <w:rPr>
          <w:rFonts w:ascii="Arial" w:eastAsia="Times" w:hAnsi="Arial" w:cs="Arial"/>
          <w:bCs/>
          <w:i/>
          <w:iCs/>
          <w:color w:val="262626"/>
        </w:rPr>
        <w:t>advisory</w:t>
      </w:r>
      <w:proofErr w:type="spellEnd"/>
      <w:r>
        <w:rPr>
          <w:rFonts w:ascii="Arial" w:eastAsia="Times" w:hAnsi="Arial" w:cs="Arial"/>
          <w:bCs/>
          <w:i/>
          <w:iCs/>
          <w:color w:val="262626"/>
        </w:rPr>
        <w:t xml:space="preserve">, </w:t>
      </w:r>
      <w:proofErr w:type="spellStart"/>
      <w:r>
        <w:rPr>
          <w:rFonts w:ascii="Arial" w:eastAsia="Times" w:hAnsi="Arial" w:cs="Arial"/>
          <w:bCs/>
          <w:i/>
          <w:iCs/>
          <w:color w:val="262626"/>
        </w:rPr>
        <w:t>acquisition</w:t>
      </w:r>
      <w:proofErr w:type="spellEnd"/>
      <w:r>
        <w:rPr>
          <w:rFonts w:ascii="Arial" w:eastAsia="Times" w:hAnsi="Arial" w:cs="Arial"/>
          <w:bCs/>
          <w:i/>
          <w:iCs/>
          <w:color w:val="262626"/>
        </w:rPr>
        <w:t xml:space="preserve"> e </w:t>
      </w:r>
      <w:proofErr w:type="spellStart"/>
      <w:r>
        <w:rPr>
          <w:rFonts w:ascii="Arial" w:eastAsia="Times" w:hAnsi="Arial" w:cs="Arial"/>
          <w:bCs/>
          <w:i/>
          <w:iCs/>
          <w:color w:val="262626"/>
        </w:rPr>
        <w:t>development</w:t>
      </w:r>
      <w:proofErr w:type="spellEnd"/>
      <w:r>
        <w:rPr>
          <w:rFonts w:ascii="Arial" w:eastAsia="Times" w:hAnsi="Arial" w:cs="Arial"/>
          <w:bCs/>
          <w:i/>
          <w:iCs/>
          <w:color w:val="262626"/>
        </w:rPr>
        <w:t xml:space="preserve"> ed è partner di investitori istituzionali italiani ed internazionali. </w:t>
      </w:r>
    </w:p>
    <w:p w14:paraId="63E5C64D" w14:textId="77777777" w:rsidR="000C3FE8" w:rsidRDefault="000C3FE8" w:rsidP="000C3FE8">
      <w:pPr>
        <w:spacing w:after="20"/>
        <w:jc w:val="both"/>
        <w:rPr>
          <w:rFonts w:ascii="Arial" w:eastAsia="Times" w:hAnsi="Arial" w:cs="Arial"/>
          <w:bCs/>
          <w:i/>
          <w:iCs/>
          <w:color w:val="262626"/>
        </w:rPr>
      </w:pPr>
    </w:p>
    <w:p w14:paraId="00F55EC7" w14:textId="2C85F849" w:rsidR="000C3FE8" w:rsidRDefault="000C3FE8" w:rsidP="000C3FE8">
      <w:pPr>
        <w:spacing w:after="20"/>
        <w:jc w:val="both"/>
        <w:rPr>
          <w:rFonts w:ascii="Arial" w:eastAsia="Times" w:hAnsi="Arial" w:cs="Arial"/>
          <w:bCs/>
          <w:i/>
          <w:iCs/>
          <w:color w:val="262626"/>
        </w:rPr>
      </w:pPr>
    </w:p>
    <w:p w14:paraId="2A92C1B1" w14:textId="77777777" w:rsidR="00167B10" w:rsidRDefault="00167B10" w:rsidP="000C3FE8">
      <w:pPr>
        <w:spacing w:after="20"/>
        <w:jc w:val="both"/>
        <w:rPr>
          <w:rFonts w:ascii="Arial" w:eastAsia="Times" w:hAnsi="Arial" w:cs="Arial"/>
          <w:bCs/>
          <w:i/>
          <w:iCs/>
          <w:color w:val="262626"/>
        </w:rPr>
      </w:pPr>
    </w:p>
    <w:p w14:paraId="6041B3DC" w14:textId="77777777" w:rsidR="000C3FE8" w:rsidRDefault="000C3FE8" w:rsidP="000C3FE8">
      <w:pPr>
        <w:jc w:val="both"/>
        <w:rPr>
          <w:rFonts w:ascii="Arial" w:eastAsia="Yu Mincho" w:hAnsi="Arial" w:cs="Arial"/>
          <w:b/>
          <w:lang w:eastAsia="ja-JP"/>
        </w:rPr>
      </w:pPr>
      <w:r>
        <w:rPr>
          <w:rFonts w:ascii="Arial" w:eastAsia="Yu Mincho" w:hAnsi="Arial" w:cs="Arial"/>
          <w:b/>
          <w:lang w:eastAsia="ja-JP"/>
        </w:rPr>
        <w:t>Ufficio Stampa InvestiRE SGR</w:t>
      </w:r>
    </w:p>
    <w:p w14:paraId="539DE845" w14:textId="77777777" w:rsidR="000C3FE8" w:rsidRDefault="000C3FE8" w:rsidP="000C3FE8">
      <w:pPr>
        <w:jc w:val="both"/>
        <w:rPr>
          <w:rFonts w:ascii="Arial" w:eastAsia="Yu Mincho" w:hAnsi="Arial" w:cs="Arial"/>
          <w:b/>
          <w:lang w:eastAsia="ja-JP"/>
        </w:rPr>
      </w:pPr>
      <w:r>
        <w:rPr>
          <w:rFonts w:ascii="Arial" w:eastAsia="Yu Mincho" w:hAnsi="Arial" w:cs="Arial"/>
          <w:b/>
          <w:lang w:eastAsia="ja-JP"/>
        </w:rPr>
        <w:t>Comin &amp; Partners</w:t>
      </w:r>
    </w:p>
    <w:p w14:paraId="6BE49334" w14:textId="77777777" w:rsidR="000C3FE8" w:rsidRDefault="000C3FE8" w:rsidP="000C3F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84"/>
        </w:tabs>
        <w:rPr>
          <w:rFonts w:ascii="Arial" w:eastAsia="Arial" w:hAnsi="Arial" w:cs="Arial"/>
          <w:color w:val="000000"/>
          <w:lang w:eastAsia="ja-JP"/>
        </w:rPr>
      </w:pPr>
      <w:r>
        <w:rPr>
          <w:rFonts w:ascii="Arial" w:eastAsia="Arial" w:hAnsi="Arial" w:cs="Arial"/>
          <w:color w:val="222222"/>
          <w:highlight w:val="white"/>
          <w:lang w:eastAsia="ja-JP"/>
        </w:rPr>
        <w:t>Giorgia Bazurli |</w:t>
      </w:r>
      <w:r>
        <w:rPr>
          <w:rFonts w:ascii="Arial" w:eastAsia="Arial" w:hAnsi="Arial" w:cs="Arial"/>
          <w:color w:val="222222"/>
          <w:lang w:eastAsia="ja-JP"/>
        </w:rPr>
        <w:t xml:space="preserve"> </w:t>
      </w:r>
      <w:r>
        <w:rPr>
          <w:rFonts w:ascii="Arial" w:eastAsia="Arial" w:hAnsi="Arial" w:cs="Arial"/>
          <w:color w:val="000000"/>
          <w:lang w:eastAsia="ja-JP"/>
        </w:rPr>
        <w:t>​</w:t>
      </w:r>
      <w:hyperlink r:id="rId8" w:history="1">
        <w:r>
          <w:rPr>
            <w:rStyle w:val="Collegamentoipertestuale"/>
            <w:rFonts w:ascii="Arial" w:eastAsia="Arial" w:hAnsi="Arial" w:cs="Arial"/>
            <w:color w:val="0563C1"/>
            <w:lang w:eastAsia="ja-JP"/>
          </w:rPr>
          <w:t>giorgia.bazurli@cominandpartners.com</w:t>
        </w:r>
      </w:hyperlink>
      <w:r>
        <w:rPr>
          <w:rFonts w:ascii="Arial" w:eastAsia="Arial" w:hAnsi="Arial" w:cs="Arial"/>
          <w:color w:val="0563C1"/>
          <w:u w:val="single"/>
          <w:lang w:eastAsia="ja-JP"/>
        </w:rPr>
        <w:t xml:space="preserve"> </w:t>
      </w:r>
      <w:r>
        <w:rPr>
          <w:rFonts w:ascii="Arial" w:eastAsia="Arial" w:hAnsi="Arial" w:cs="Arial"/>
          <w:color w:val="222222"/>
          <w:highlight w:val="white"/>
          <w:lang w:eastAsia="ja-JP"/>
        </w:rPr>
        <w:t>|</w:t>
      </w:r>
      <w:r>
        <w:rPr>
          <w:rFonts w:ascii="Arial" w:eastAsia="Arial" w:hAnsi="Arial" w:cs="Arial"/>
          <w:color w:val="222222"/>
          <w:lang w:eastAsia="ja-JP"/>
        </w:rPr>
        <w:t xml:space="preserve"> </w:t>
      </w:r>
      <w:r>
        <w:rPr>
          <w:rFonts w:ascii="Arial" w:eastAsia="Arial" w:hAnsi="Arial" w:cs="Arial"/>
          <w:color w:val="000000"/>
          <w:lang w:eastAsia="ja-JP"/>
        </w:rPr>
        <w:t>349 284 0676</w:t>
      </w:r>
    </w:p>
    <w:p w14:paraId="3AF0208F" w14:textId="77777777" w:rsidR="000C3FE8" w:rsidRDefault="000C3FE8" w:rsidP="000C3F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84"/>
        </w:tabs>
        <w:jc w:val="both"/>
        <w:rPr>
          <w:rFonts w:ascii="Arial" w:eastAsia="Arial" w:hAnsi="Arial" w:cs="Arial"/>
          <w:color w:val="222222"/>
          <w:highlight w:val="white"/>
          <w:lang w:eastAsia="ja-JP"/>
        </w:rPr>
      </w:pPr>
      <w:r>
        <w:rPr>
          <w:rFonts w:ascii="Arial" w:eastAsia="Arial" w:hAnsi="Arial" w:cs="Arial"/>
          <w:color w:val="222222"/>
          <w:highlight w:val="white"/>
          <w:lang w:eastAsia="ja-JP"/>
        </w:rPr>
        <w:t>Giulio Sarti</w:t>
      </w:r>
      <w:r>
        <w:rPr>
          <w:rFonts w:ascii="Arial" w:eastAsia="Arial" w:hAnsi="Arial" w:cs="Arial"/>
          <w:color w:val="222222"/>
          <w:lang w:eastAsia="ja-JP"/>
        </w:rPr>
        <w:t xml:space="preserve"> | </w:t>
      </w:r>
      <w:hyperlink r:id="rId9" w:history="1">
        <w:r>
          <w:rPr>
            <w:rStyle w:val="Collegamentoipertestuale"/>
            <w:rFonts w:ascii="Arial" w:eastAsia="Arial" w:hAnsi="Arial" w:cs="Arial"/>
            <w:color w:val="0563C1"/>
            <w:lang w:eastAsia="ja-JP"/>
          </w:rPr>
          <w:t>giulio.sarti@cominandpartners.com</w:t>
        </w:r>
      </w:hyperlink>
      <w:r>
        <w:rPr>
          <w:rFonts w:ascii="Arial" w:eastAsia="Arial" w:hAnsi="Arial" w:cs="Arial"/>
          <w:color w:val="0563C1"/>
          <w:u w:val="single"/>
          <w:lang w:eastAsia="ja-JP"/>
        </w:rPr>
        <w:t xml:space="preserve"> </w:t>
      </w:r>
      <w:r>
        <w:rPr>
          <w:rFonts w:ascii="Arial" w:eastAsia="Arial" w:hAnsi="Arial" w:cs="Arial"/>
          <w:color w:val="222222"/>
          <w:highlight w:val="white"/>
          <w:lang w:eastAsia="ja-JP"/>
        </w:rPr>
        <w:t>|</w:t>
      </w:r>
      <w:r>
        <w:rPr>
          <w:rFonts w:ascii="Arial" w:eastAsia="Arial" w:hAnsi="Arial" w:cs="Arial"/>
          <w:color w:val="222222"/>
          <w:lang w:eastAsia="ja-JP"/>
        </w:rPr>
        <w:t xml:space="preserve"> </w:t>
      </w:r>
      <w:r>
        <w:rPr>
          <w:rFonts w:ascii="Arial" w:eastAsia="Arial" w:hAnsi="Arial" w:cs="Arial"/>
          <w:color w:val="000000"/>
          <w:lang w:eastAsia="ja-JP"/>
        </w:rPr>
        <w:t>333 2254536</w:t>
      </w:r>
    </w:p>
    <w:bookmarkEnd w:id="0"/>
    <w:p w14:paraId="291DF2BB" w14:textId="77777777" w:rsidR="000C3FE8" w:rsidRDefault="000C3FE8" w:rsidP="000C3FE8">
      <w:pPr>
        <w:spacing w:after="160" w:line="254" w:lineRule="auto"/>
        <w:rPr>
          <w:rFonts w:ascii="Arial" w:eastAsia="Calibri" w:hAnsi="Arial" w:cs="Arial"/>
          <w:lang w:eastAsia="en-US"/>
        </w:rPr>
      </w:pPr>
    </w:p>
    <w:p w14:paraId="7CF5AF2B" w14:textId="77777777" w:rsidR="000C3FE8" w:rsidRDefault="000C3FE8" w:rsidP="000C3FE8">
      <w:pPr>
        <w:pStyle w:val="arial"/>
        <w:spacing w:after="20"/>
        <w:rPr>
          <w:sz w:val="22"/>
          <w:szCs w:val="22"/>
        </w:rPr>
      </w:pPr>
    </w:p>
    <w:p w14:paraId="784E1082" w14:textId="77777777" w:rsidR="000C3FE8" w:rsidRDefault="000C3FE8" w:rsidP="000C3FE8"/>
    <w:p w14:paraId="682B3587" w14:textId="77777777" w:rsidR="007B2CE6" w:rsidRPr="00617BA7" w:rsidRDefault="007B2CE6" w:rsidP="004B4C23">
      <w:pPr>
        <w:pStyle w:val="arial"/>
        <w:spacing w:after="20"/>
        <w:rPr>
          <w:sz w:val="22"/>
          <w:szCs w:val="22"/>
        </w:rPr>
      </w:pPr>
    </w:p>
    <w:sectPr w:rsidR="007B2CE6" w:rsidRPr="00617BA7" w:rsidSect="00733320">
      <w:headerReference w:type="even" r:id="rId10"/>
      <w:headerReference w:type="default" r:id="rId11"/>
      <w:headerReference w:type="first" r:id="rId12"/>
      <w:pgSz w:w="11900" w:h="16840"/>
      <w:pgMar w:top="1134" w:right="765" w:bottom="680" w:left="765" w:header="709" w:footer="709" w:gutter="0"/>
      <w:cols w:space="708" w:equalWidth="0">
        <w:col w:w="10370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D1863" w14:textId="77777777" w:rsidR="002061F1" w:rsidRDefault="002061F1">
      <w:r>
        <w:separator/>
      </w:r>
    </w:p>
  </w:endnote>
  <w:endnote w:type="continuationSeparator" w:id="0">
    <w:p w14:paraId="4FEB1012" w14:textId="77777777" w:rsidR="002061F1" w:rsidRDefault="0020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C75D0" w14:textId="77777777" w:rsidR="002061F1" w:rsidRDefault="002061F1">
      <w:r>
        <w:separator/>
      </w:r>
    </w:p>
  </w:footnote>
  <w:footnote w:type="continuationSeparator" w:id="0">
    <w:p w14:paraId="30967F12" w14:textId="77777777" w:rsidR="002061F1" w:rsidRDefault="00206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72417" w14:textId="77777777" w:rsidR="007E76C1" w:rsidRDefault="00254C82">
    <w:pPr>
      <w:pStyle w:val="Intestazione"/>
    </w:pPr>
    <w:r>
      <w:rPr>
        <w:szCs w:val="20"/>
      </w:rPr>
      <w:pict w14:anchorId="35B5F1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8" type="#_x0000_t75" style="position:absolute;margin-left:0;margin-top:0;width:595.45pt;height:842.05pt;z-index:-251657728;mso-wrap-edited:f;mso-position-horizontal:center;mso-position-horizontal-relative:margin;mso-position-vertical:center;mso-position-vertical-relative:margin" wrapcoords="-27 0 -27 21580 21600 21580 21600 0 -27 0">
          <v:imagedata r:id="rId1" o:title="1°F SG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82D5" w14:textId="77777777" w:rsidR="00313B06" w:rsidRDefault="00313B06">
    <w:pPr>
      <w:pStyle w:val="Intestazione"/>
    </w:pPr>
    <w:r w:rsidRPr="00313B06">
      <w:rPr>
        <w:rFonts w:ascii="Cambria" w:eastAsia="MS Mincho" w:hAnsi="Cambria"/>
        <w:noProof/>
      </w:rPr>
      <w:drawing>
        <wp:anchor distT="0" distB="0" distL="114300" distR="114300" simplePos="0" relativeHeight="251657728" behindDoc="1" locked="0" layoutInCell="1" allowOverlap="1" wp14:anchorId="20031690" wp14:editId="318555D3">
          <wp:simplePos x="0" y="0"/>
          <wp:positionH relativeFrom="margin">
            <wp:posOffset>-2540</wp:posOffset>
          </wp:positionH>
          <wp:positionV relativeFrom="paragraph">
            <wp:posOffset>11544</wp:posOffset>
          </wp:positionV>
          <wp:extent cx="1397286" cy="459058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vestire 2805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286" cy="459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F2E2" w14:textId="77777777" w:rsidR="007E76C1" w:rsidRDefault="00D947CC" w:rsidP="00D947CC">
    <w:pPr>
      <w:pStyle w:val="Intestazione"/>
      <w:tabs>
        <w:tab w:val="clear" w:pos="4819"/>
        <w:tab w:val="clear" w:pos="9638"/>
        <w:tab w:val="center" w:pos="5185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633A4C61" wp14:editId="4E90FF14">
          <wp:simplePos x="0" y="0"/>
          <wp:positionH relativeFrom="column">
            <wp:posOffset>-478790</wp:posOffset>
          </wp:positionH>
          <wp:positionV relativeFrom="paragraph">
            <wp:posOffset>-595418</wp:posOffset>
          </wp:positionV>
          <wp:extent cx="7510780" cy="10735996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a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780" cy="10735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2E16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EC7F59"/>
    <w:multiLevelType w:val="hybridMultilevel"/>
    <w:tmpl w:val="0794363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2B63955"/>
    <w:multiLevelType w:val="hybridMultilevel"/>
    <w:tmpl w:val="C19E4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E5ED2"/>
    <w:multiLevelType w:val="hybridMultilevel"/>
    <w:tmpl w:val="D974B5D6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57466716">
    <w:abstractNumId w:val="0"/>
  </w:num>
  <w:num w:numId="2" w16cid:durableId="921598559">
    <w:abstractNumId w:val="1"/>
  </w:num>
  <w:num w:numId="3" w16cid:durableId="170531143">
    <w:abstractNumId w:val="3"/>
  </w:num>
  <w:num w:numId="4" w16cid:durableId="50689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AB"/>
    <w:rsid w:val="000266B8"/>
    <w:rsid w:val="000344EE"/>
    <w:rsid w:val="00040232"/>
    <w:rsid w:val="0005117A"/>
    <w:rsid w:val="0007337A"/>
    <w:rsid w:val="000C3FE8"/>
    <w:rsid w:val="000D199C"/>
    <w:rsid w:val="000D32B7"/>
    <w:rsid w:val="000F26D1"/>
    <w:rsid w:val="000F758F"/>
    <w:rsid w:val="00114A1D"/>
    <w:rsid w:val="001171BE"/>
    <w:rsid w:val="00122D08"/>
    <w:rsid w:val="00131691"/>
    <w:rsid w:val="00147FD7"/>
    <w:rsid w:val="001637E0"/>
    <w:rsid w:val="00167B10"/>
    <w:rsid w:val="00174F47"/>
    <w:rsid w:val="001849EA"/>
    <w:rsid w:val="00190267"/>
    <w:rsid w:val="00195B3E"/>
    <w:rsid w:val="00197CCF"/>
    <w:rsid w:val="001C74EE"/>
    <w:rsid w:val="001E00BC"/>
    <w:rsid w:val="001F7B7B"/>
    <w:rsid w:val="00200EA8"/>
    <w:rsid w:val="0020105E"/>
    <w:rsid w:val="002061F1"/>
    <w:rsid w:val="002262C4"/>
    <w:rsid w:val="00250053"/>
    <w:rsid w:val="00254C82"/>
    <w:rsid w:val="00266A2C"/>
    <w:rsid w:val="00271018"/>
    <w:rsid w:val="00275E5F"/>
    <w:rsid w:val="002A5846"/>
    <w:rsid w:val="002F07E8"/>
    <w:rsid w:val="00313B06"/>
    <w:rsid w:val="00317AEB"/>
    <w:rsid w:val="00327396"/>
    <w:rsid w:val="003273FF"/>
    <w:rsid w:val="0033421F"/>
    <w:rsid w:val="00334709"/>
    <w:rsid w:val="00354313"/>
    <w:rsid w:val="00364E5D"/>
    <w:rsid w:val="00376DB1"/>
    <w:rsid w:val="003878AB"/>
    <w:rsid w:val="00394F8A"/>
    <w:rsid w:val="003D1A8D"/>
    <w:rsid w:val="003D47E0"/>
    <w:rsid w:val="003D637F"/>
    <w:rsid w:val="003D7040"/>
    <w:rsid w:val="003E27F6"/>
    <w:rsid w:val="00401948"/>
    <w:rsid w:val="00416FFE"/>
    <w:rsid w:val="00430405"/>
    <w:rsid w:val="00482459"/>
    <w:rsid w:val="004A621B"/>
    <w:rsid w:val="004B4C23"/>
    <w:rsid w:val="004E0029"/>
    <w:rsid w:val="004E19BA"/>
    <w:rsid w:val="004E1E9E"/>
    <w:rsid w:val="004F22B8"/>
    <w:rsid w:val="00502A70"/>
    <w:rsid w:val="00510338"/>
    <w:rsid w:val="00527DFB"/>
    <w:rsid w:val="005376AB"/>
    <w:rsid w:val="00541F4E"/>
    <w:rsid w:val="00552EB9"/>
    <w:rsid w:val="005551C7"/>
    <w:rsid w:val="00564012"/>
    <w:rsid w:val="0057290B"/>
    <w:rsid w:val="005A3E6A"/>
    <w:rsid w:val="005B7D18"/>
    <w:rsid w:val="005C5CDD"/>
    <w:rsid w:val="005C7DE2"/>
    <w:rsid w:val="005D07CC"/>
    <w:rsid w:val="00602E36"/>
    <w:rsid w:val="00617BA7"/>
    <w:rsid w:val="0062391B"/>
    <w:rsid w:val="00635B50"/>
    <w:rsid w:val="0066750A"/>
    <w:rsid w:val="006873AE"/>
    <w:rsid w:val="00687B69"/>
    <w:rsid w:val="006B3981"/>
    <w:rsid w:val="006D6099"/>
    <w:rsid w:val="006F511A"/>
    <w:rsid w:val="00730527"/>
    <w:rsid w:val="00733320"/>
    <w:rsid w:val="00736DAA"/>
    <w:rsid w:val="00737A56"/>
    <w:rsid w:val="00746CFA"/>
    <w:rsid w:val="00765635"/>
    <w:rsid w:val="00775295"/>
    <w:rsid w:val="00781659"/>
    <w:rsid w:val="007A422A"/>
    <w:rsid w:val="007A6290"/>
    <w:rsid w:val="007B1022"/>
    <w:rsid w:val="007B2CE6"/>
    <w:rsid w:val="007E4C0C"/>
    <w:rsid w:val="007E76C1"/>
    <w:rsid w:val="00804E43"/>
    <w:rsid w:val="00855141"/>
    <w:rsid w:val="008701DF"/>
    <w:rsid w:val="00883738"/>
    <w:rsid w:val="0088677F"/>
    <w:rsid w:val="0089233E"/>
    <w:rsid w:val="008969D2"/>
    <w:rsid w:val="008A64BC"/>
    <w:rsid w:val="008C0951"/>
    <w:rsid w:val="00905A66"/>
    <w:rsid w:val="00906383"/>
    <w:rsid w:val="00913DC2"/>
    <w:rsid w:val="009211D5"/>
    <w:rsid w:val="00931658"/>
    <w:rsid w:val="00935E04"/>
    <w:rsid w:val="00947038"/>
    <w:rsid w:val="00976DE7"/>
    <w:rsid w:val="009853EA"/>
    <w:rsid w:val="009A3963"/>
    <w:rsid w:val="009A5436"/>
    <w:rsid w:val="009C4AA2"/>
    <w:rsid w:val="009C5E50"/>
    <w:rsid w:val="009D0FB9"/>
    <w:rsid w:val="009D1CDA"/>
    <w:rsid w:val="00A00457"/>
    <w:rsid w:val="00A0359C"/>
    <w:rsid w:val="00A06564"/>
    <w:rsid w:val="00A13504"/>
    <w:rsid w:val="00A55834"/>
    <w:rsid w:val="00A60FED"/>
    <w:rsid w:val="00A90175"/>
    <w:rsid w:val="00AA4C33"/>
    <w:rsid w:val="00AB6A99"/>
    <w:rsid w:val="00AC65C4"/>
    <w:rsid w:val="00AC7ED0"/>
    <w:rsid w:val="00AD0661"/>
    <w:rsid w:val="00AE1A22"/>
    <w:rsid w:val="00B02071"/>
    <w:rsid w:val="00B50D73"/>
    <w:rsid w:val="00B61682"/>
    <w:rsid w:val="00B71AED"/>
    <w:rsid w:val="00B77FCE"/>
    <w:rsid w:val="00BA6481"/>
    <w:rsid w:val="00BB67F1"/>
    <w:rsid w:val="00BF11B0"/>
    <w:rsid w:val="00BF483A"/>
    <w:rsid w:val="00BF66CE"/>
    <w:rsid w:val="00C3324F"/>
    <w:rsid w:val="00C62A9D"/>
    <w:rsid w:val="00CA3AC7"/>
    <w:rsid w:val="00CA40DA"/>
    <w:rsid w:val="00CB2C4D"/>
    <w:rsid w:val="00CB7DF2"/>
    <w:rsid w:val="00D07D25"/>
    <w:rsid w:val="00D1676B"/>
    <w:rsid w:val="00D45ABD"/>
    <w:rsid w:val="00D56FFD"/>
    <w:rsid w:val="00D81DB0"/>
    <w:rsid w:val="00D82443"/>
    <w:rsid w:val="00D947CC"/>
    <w:rsid w:val="00DA4839"/>
    <w:rsid w:val="00DE3EB8"/>
    <w:rsid w:val="00E20F5B"/>
    <w:rsid w:val="00E35A4D"/>
    <w:rsid w:val="00E72D1C"/>
    <w:rsid w:val="00E8147E"/>
    <w:rsid w:val="00E82A56"/>
    <w:rsid w:val="00E92BC6"/>
    <w:rsid w:val="00EA392C"/>
    <w:rsid w:val="00ED20B6"/>
    <w:rsid w:val="00EE0700"/>
    <w:rsid w:val="00EE145D"/>
    <w:rsid w:val="00F25B3A"/>
    <w:rsid w:val="00F30AF4"/>
    <w:rsid w:val="00F46F03"/>
    <w:rsid w:val="00F637AE"/>
    <w:rsid w:val="00FA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5EA9794"/>
  <w14:defaultImageDpi w14:val="300"/>
  <w15:chartTrackingRefBased/>
  <w15:docId w15:val="{A230464B-CC96-4823-A40B-55F5E53B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350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7684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D7684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D7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arial"/>
    <w:basedOn w:val="Normale"/>
    <w:rsid w:val="00316D17"/>
    <w:pPr>
      <w:jc w:val="both"/>
    </w:pPr>
    <w:rPr>
      <w:rFonts w:ascii="Arial" w:hAnsi="Arial"/>
    </w:rPr>
  </w:style>
  <w:style w:type="character" w:styleId="Rimandocommento">
    <w:name w:val="annotation reference"/>
    <w:basedOn w:val="Carpredefinitoparagrafo"/>
    <w:uiPriority w:val="99"/>
    <w:semiHidden/>
    <w:unhideWhenUsed/>
    <w:rsid w:val="00617BA7"/>
    <w:rPr>
      <w:sz w:val="16"/>
      <w:szCs w:val="16"/>
    </w:rPr>
  </w:style>
  <w:style w:type="paragraph" w:customStyle="1" w:styleId="Testocommento1">
    <w:name w:val="Testo commento1"/>
    <w:basedOn w:val="Normale"/>
    <w:next w:val="Testocommento"/>
    <w:link w:val="TestocommentoCarattere"/>
    <w:uiPriority w:val="99"/>
    <w:unhideWhenUsed/>
    <w:rsid w:val="00617BA7"/>
    <w:pPr>
      <w:spacing w:after="160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1"/>
    <w:uiPriority w:val="99"/>
    <w:rsid w:val="00617BA7"/>
    <w:rPr>
      <w:sz w:val="20"/>
      <w:szCs w:val="20"/>
    </w:rPr>
  </w:style>
  <w:style w:type="paragraph" w:styleId="Testocommento">
    <w:name w:val="annotation text"/>
    <w:basedOn w:val="Normale"/>
    <w:link w:val="TestocommentoCarattere1"/>
    <w:uiPriority w:val="99"/>
    <w:unhideWhenUsed/>
    <w:rsid w:val="00617BA7"/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rsid w:val="00617BA7"/>
  </w:style>
  <w:style w:type="paragraph" w:styleId="Testonormale">
    <w:name w:val="Plain Text"/>
    <w:basedOn w:val="Normale"/>
    <w:link w:val="TestonormaleCarattere"/>
    <w:uiPriority w:val="99"/>
    <w:unhideWhenUsed/>
    <w:rsid w:val="003D47E0"/>
    <w:rPr>
      <w:rFonts w:ascii="Calibri" w:eastAsiaTheme="minorHAnsi" w:hAnsi="Calibr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D47E0"/>
    <w:rPr>
      <w:rFonts w:ascii="Calibri" w:eastAsiaTheme="minorHAnsi" w:hAnsi="Calibri"/>
      <w:sz w:val="22"/>
      <w:szCs w:val="22"/>
      <w:lang w:eastAsia="en-US"/>
    </w:rPr>
  </w:style>
  <w:style w:type="paragraph" w:customStyle="1" w:styleId="m-7887644452470895239msoplaintext">
    <w:name w:val="m_-7887644452470895239msoplaintext"/>
    <w:basedOn w:val="Normale"/>
    <w:rsid w:val="008969D2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730527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6DAA"/>
    <w:rPr>
      <w:b/>
      <w:bCs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736DAA"/>
    <w:rPr>
      <w:b/>
      <w:bCs/>
    </w:rPr>
  </w:style>
  <w:style w:type="paragraph" w:styleId="NormaleWeb">
    <w:name w:val="Normal (Web)"/>
    <w:basedOn w:val="Normale"/>
    <w:uiPriority w:val="99"/>
    <w:unhideWhenUsed/>
    <w:rsid w:val="00EA392C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CA40DA"/>
    <w:rPr>
      <w:color w:val="0000FF"/>
      <w:u w:val="single"/>
    </w:rPr>
  </w:style>
  <w:style w:type="paragraph" w:styleId="Revisione">
    <w:name w:val="Revision"/>
    <w:hidden/>
    <w:uiPriority w:val="99"/>
    <w:semiHidden/>
    <w:rsid w:val="009316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rgia.bazurli@cominandpartner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iulio.sarti@cominandpartner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C3F01-98DF-4579-A9E7-27C9E2B0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\</Company>
  <LinksUpToDate>false</LinksUpToDate>
  <CharactersWithSpaces>1849</CharactersWithSpaces>
  <SharedDoc>false</SharedDoc>
  <HLinks>
    <vt:vector size="12" baseType="variant">
      <vt:variant>
        <vt:i4>6226169</vt:i4>
      </vt:variant>
      <vt:variant>
        <vt:i4>-1</vt:i4>
      </vt:variant>
      <vt:variant>
        <vt:i4>2072</vt:i4>
      </vt:variant>
      <vt:variant>
        <vt:i4>1</vt:i4>
      </vt:variant>
      <vt:variant>
        <vt:lpwstr>IM 2°</vt:lpwstr>
      </vt:variant>
      <vt:variant>
        <vt:lpwstr/>
      </vt:variant>
      <vt:variant>
        <vt:i4>5243009</vt:i4>
      </vt:variant>
      <vt:variant>
        <vt:i4>-1</vt:i4>
      </vt:variant>
      <vt:variant>
        <vt:i4>2073</vt:i4>
      </vt:variant>
      <vt:variant>
        <vt:i4>1</vt:i4>
      </vt:variant>
      <vt:variant>
        <vt:lpwstr>IM 1°roma v3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\ \</dc:creator>
  <cp:keywords/>
  <cp:lastModifiedBy>Federica Spozio</cp:lastModifiedBy>
  <cp:revision>12</cp:revision>
  <dcterms:created xsi:type="dcterms:W3CDTF">2022-05-10T18:06:00Z</dcterms:created>
  <dcterms:modified xsi:type="dcterms:W3CDTF">2022-05-12T08:25:00Z</dcterms:modified>
</cp:coreProperties>
</file>