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219F" w14:textId="77777777" w:rsidR="00364E01" w:rsidRDefault="00364E01" w:rsidP="00B2153C">
      <w:pPr>
        <w:pStyle w:val="Paragrafoelenco"/>
        <w:spacing w:before="0"/>
        <w:ind w:left="0" w:right="176" w:firstLine="0"/>
        <w:jc w:val="center"/>
        <w:rPr>
          <w:b/>
          <w:bCs/>
          <w:sz w:val="28"/>
          <w:lang w:val="it-IT"/>
        </w:rPr>
      </w:pPr>
    </w:p>
    <w:p w14:paraId="1B0032CD" w14:textId="71A9AD40" w:rsidR="00E57E2F" w:rsidRDefault="00E57E2F" w:rsidP="00567A94">
      <w:pPr>
        <w:pStyle w:val="Paragrafoelenco"/>
        <w:tabs>
          <w:tab w:val="left" w:pos="2552"/>
        </w:tabs>
        <w:spacing w:before="0"/>
        <w:ind w:left="0" w:right="176" w:firstLine="0"/>
        <w:jc w:val="center"/>
        <w:rPr>
          <w:b/>
          <w:sz w:val="28"/>
        </w:rPr>
      </w:pPr>
    </w:p>
    <w:p w14:paraId="51B22E25" w14:textId="07FA789F" w:rsidR="00793F71" w:rsidRPr="00AB2CB8" w:rsidRDefault="00E57E2F" w:rsidP="00793F71">
      <w:pPr>
        <w:pStyle w:val="Paragrafoelenco"/>
        <w:tabs>
          <w:tab w:val="left" w:pos="2552"/>
        </w:tabs>
        <w:spacing w:before="0"/>
        <w:ind w:left="0" w:right="176" w:firstLine="0"/>
        <w:jc w:val="center"/>
        <w:rPr>
          <w:i/>
          <w:sz w:val="24"/>
          <w:szCs w:val="24"/>
          <w:lang w:val="it-IT"/>
        </w:rPr>
      </w:pPr>
      <w:r w:rsidRPr="00AB2CB8">
        <w:rPr>
          <w:b/>
          <w:bCs/>
          <w:iCs/>
          <w:sz w:val="28"/>
          <w:szCs w:val="28"/>
          <w:lang w:val="it-IT"/>
        </w:rPr>
        <w:t xml:space="preserve">LBO France </w:t>
      </w:r>
      <w:r w:rsidR="00793F71" w:rsidRPr="00AB2CB8">
        <w:rPr>
          <w:b/>
          <w:bCs/>
          <w:iCs/>
          <w:sz w:val="28"/>
          <w:szCs w:val="28"/>
          <w:lang w:val="it-IT"/>
        </w:rPr>
        <w:t>avvia la seconda fase dei suoi Property Improvements Bonds (PIB) per rendere più verde il patrimonio immobiliare italiano</w:t>
      </w:r>
    </w:p>
    <w:p w14:paraId="05406188" w14:textId="3BA128D8" w:rsidR="00793F71" w:rsidRDefault="00793F71" w:rsidP="00567A94">
      <w:pPr>
        <w:pStyle w:val="Paragrafoelenco"/>
        <w:tabs>
          <w:tab w:val="left" w:pos="2552"/>
        </w:tabs>
        <w:spacing w:before="0"/>
        <w:ind w:left="0" w:right="176" w:firstLine="0"/>
        <w:jc w:val="center"/>
        <w:rPr>
          <w:b/>
          <w:bCs/>
          <w:iCs/>
          <w:color w:val="17365D" w:themeColor="text2" w:themeShade="BF"/>
          <w:sz w:val="28"/>
          <w:szCs w:val="28"/>
          <w:lang w:val="it-IT"/>
        </w:rPr>
      </w:pPr>
    </w:p>
    <w:p w14:paraId="69C82061" w14:textId="0EBA6F04" w:rsidR="00E57E2F" w:rsidRPr="00AB2CB8" w:rsidRDefault="00E57E2F" w:rsidP="002163EF">
      <w:pPr>
        <w:pStyle w:val="Corpotesto"/>
        <w:spacing w:line="276" w:lineRule="auto"/>
        <w:ind w:right="233"/>
        <w:jc w:val="both"/>
        <w:rPr>
          <w:lang w:val="it-IT"/>
        </w:rPr>
      </w:pPr>
      <w:r w:rsidRPr="00AB2CB8">
        <w:rPr>
          <w:b/>
          <w:bCs/>
          <w:lang w:val="it-IT"/>
        </w:rPr>
        <w:t xml:space="preserve">Roma, </w:t>
      </w:r>
      <w:r w:rsidR="00013A11">
        <w:rPr>
          <w:b/>
          <w:bCs/>
          <w:lang w:val="it-IT"/>
        </w:rPr>
        <w:t>1</w:t>
      </w:r>
      <w:r w:rsidR="007866D6">
        <w:rPr>
          <w:b/>
          <w:bCs/>
          <w:lang w:val="it-IT"/>
        </w:rPr>
        <w:t>4</w:t>
      </w:r>
      <w:r w:rsidRPr="00AB2CB8">
        <w:rPr>
          <w:b/>
          <w:bCs/>
          <w:lang w:val="it-IT"/>
        </w:rPr>
        <w:t xml:space="preserve"> </w:t>
      </w:r>
      <w:r w:rsidR="006F6448" w:rsidRPr="00AB2CB8">
        <w:rPr>
          <w:b/>
          <w:bCs/>
          <w:lang w:val="it-IT"/>
        </w:rPr>
        <w:t xml:space="preserve">giugno </w:t>
      </w:r>
      <w:r w:rsidRPr="00AB2CB8">
        <w:rPr>
          <w:b/>
          <w:bCs/>
          <w:lang w:val="it-IT"/>
        </w:rPr>
        <w:t>2022</w:t>
      </w:r>
      <w:r w:rsidRPr="00AB2CB8">
        <w:rPr>
          <w:lang w:val="it-IT"/>
        </w:rPr>
        <w:t xml:space="preserve"> - EnergeaLBO, il team di LBO France basato a Roma e dedicato agli investimenti infrastrutturali per la transizione climatica, ha lanciato la seconda </w:t>
      </w:r>
      <w:r w:rsidR="00793F71" w:rsidRPr="00AB2CB8">
        <w:rPr>
          <w:lang w:val="it-IT"/>
        </w:rPr>
        <w:t xml:space="preserve">fase </w:t>
      </w:r>
      <w:r w:rsidRPr="00AB2CB8">
        <w:rPr>
          <w:lang w:val="it-IT"/>
        </w:rPr>
        <w:t xml:space="preserve">dei suoi </w:t>
      </w:r>
      <w:r w:rsidRPr="00AB2CB8">
        <w:rPr>
          <w:b/>
          <w:bCs/>
          <w:lang w:val="it-IT"/>
        </w:rPr>
        <w:t>Property Improvements Bonds</w:t>
      </w:r>
      <w:r w:rsidR="009D5021">
        <w:rPr>
          <w:lang w:val="it-IT"/>
        </w:rPr>
        <w:t xml:space="preserve"> (</w:t>
      </w:r>
      <w:r w:rsidRPr="00AB2CB8">
        <w:rPr>
          <w:b/>
          <w:bCs/>
          <w:lang w:val="it-IT"/>
        </w:rPr>
        <w:t>PIB2</w:t>
      </w:r>
      <w:r w:rsidR="009D5021">
        <w:rPr>
          <w:lang w:val="it-IT"/>
        </w:rPr>
        <w:t>)</w:t>
      </w:r>
      <w:r w:rsidR="005536E9">
        <w:rPr>
          <w:lang w:val="it-IT"/>
        </w:rPr>
        <w:t>,</w:t>
      </w:r>
      <w:r w:rsidRPr="00AB2CB8">
        <w:rPr>
          <w:lang w:val="it-IT"/>
        </w:rPr>
        <w:t xml:space="preserve"> nell'ambito del programma </w:t>
      </w:r>
      <w:r w:rsidRPr="00AB2CB8">
        <w:rPr>
          <w:b/>
          <w:bCs/>
          <w:lang w:val="it-IT"/>
        </w:rPr>
        <w:t>VITA Superbonus</w:t>
      </w:r>
      <w:r w:rsidRPr="00AB2CB8">
        <w:rPr>
          <w:lang w:val="it-IT"/>
        </w:rPr>
        <w:t>.</w:t>
      </w:r>
    </w:p>
    <w:p w14:paraId="45328550" w14:textId="3E312C3F" w:rsidR="00E57E2F" w:rsidRPr="00AB2CB8" w:rsidRDefault="00E57E2F" w:rsidP="004204B2">
      <w:pPr>
        <w:pStyle w:val="Corpotesto"/>
        <w:spacing w:line="276" w:lineRule="auto"/>
        <w:ind w:right="233"/>
        <w:jc w:val="both"/>
        <w:rPr>
          <w:lang w:val="it-IT"/>
        </w:rPr>
      </w:pPr>
    </w:p>
    <w:p w14:paraId="1BF15C1E" w14:textId="327B31F5" w:rsidR="00511B43" w:rsidRPr="00AB2CB8" w:rsidRDefault="00793F71" w:rsidP="00511B43">
      <w:pPr>
        <w:pStyle w:val="Corpotesto"/>
        <w:spacing w:line="276" w:lineRule="auto"/>
        <w:ind w:right="233"/>
        <w:jc w:val="both"/>
        <w:rPr>
          <w:lang w:val="it-IT"/>
        </w:rPr>
      </w:pPr>
      <w:r w:rsidRPr="00AB2CB8">
        <w:rPr>
          <w:lang w:val="it-IT"/>
        </w:rPr>
        <w:t xml:space="preserve">Il programma </w:t>
      </w:r>
      <w:r w:rsidR="00E57E2F" w:rsidRPr="00AB2CB8">
        <w:rPr>
          <w:lang w:val="it-IT"/>
        </w:rPr>
        <w:t xml:space="preserve">finanzia interventi di efficientamento energetico del patrimonio immobiliare, avvalendosi di quanto previsto dal Superbonus – iniziativa nata nell’ambito del Piano Nazionale di </w:t>
      </w:r>
      <w:r w:rsidR="00511B43" w:rsidRPr="00AB2CB8">
        <w:rPr>
          <w:lang w:val="it-IT"/>
        </w:rPr>
        <w:t>Ripresa</w:t>
      </w:r>
      <w:r w:rsidR="00E57E2F" w:rsidRPr="00AB2CB8">
        <w:rPr>
          <w:lang w:val="it-IT"/>
        </w:rPr>
        <w:t xml:space="preserve"> e Resilienza </w:t>
      </w:r>
      <w:r w:rsidR="00B64593" w:rsidRPr="00AB2CB8">
        <w:rPr>
          <w:lang w:val="it-IT"/>
        </w:rPr>
        <w:t>e</w:t>
      </w:r>
      <w:r w:rsidR="00E57E2F" w:rsidRPr="00AB2CB8">
        <w:rPr>
          <w:lang w:val="it-IT"/>
        </w:rPr>
        <w:t xml:space="preserve"> basat</w:t>
      </w:r>
      <w:r w:rsidR="00B64593" w:rsidRPr="00AB2CB8">
        <w:rPr>
          <w:lang w:val="it-IT"/>
        </w:rPr>
        <w:t>a</w:t>
      </w:r>
      <w:r w:rsidR="00E57E2F" w:rsidRPr="00AB2CB8">
        <w:rPr>
          <w:lang w:val="it-IT"/>
        </w:rPr>
        <w:t xml:space="preserve"> su crediti d'imposta trasferibili. </w:t>
      </w:r>
      <w:r w:rsidR="00511B43" w:rsidRPr="00AB2CB8">
        <w:rPr>
          <w:lang w:val="it-IT"/>
        </w:rPr>
        <w:t xml:space="preserve">I bond del progamma </w:t>
      </w:r>
      <w:r w:rsidR="00511B43" w:rsidRPr="00AB2CB8">
        <w:rPr>
          <w:b/>
          <w:bCs/>
          <w:lang w:val="it-IT"/>
        </w:rPr>
        <w:t>VITA Superbonus</w:t>
      </w:r>
      <w:r w:rsidR="00511B43" w:rsidRPr="00AB2CB8">
        <w:rPr>
          <w:lang w:val="it-IT"/>
        </w:rPr>
        <w:t xml:space="preserve"> sono emessi da Pmi italiane per finanziare i costi di interventi di riqualificazione. Hanno una scadenza massima di 18 mesi e sono garantit</w:t>
      </w:r>
      <w:r w:rsidR="00EA6F16" w:rsidRPr="00AB2CB8">
        <w:rPr>
          <w:lang w:val="it-IT"/>
        </w:rPr>
        <w:t>i</w:t>
      </w:r>
      <w:r w:rsidR="00511B43" w:rsidRPr="00AB2CB8">
        <w:rPr>
          <w:lang w:val="it-IT"/>
        </w:rPr>
        <w:t xml:space="preserve"> dal Fondo Centrale di Garanzia per le PMI gestito dal Mediocredito Centrale. </w:t>
      </w:r>
    </w:p>
    <w:p w14:paraId="37BFEF0F" w14:textId="34CDCE31" w:rsidR="001126A5" w:rsidRPr="00AB2CB8" w:rsidRDefault="001126A5" w:rsidP="006D6815">
      <w:pPr>
        <w:pStyle w:val="Corpotesto"/>
        <w:spacing w:line="276" w:lineRule="auto"/>
        <w:ind w:right="233"/>
        <w:jc w:val="both"/>
        <w:rPr>
          <w:lang w:val="it-IT"/>
        </w:rPr>
      </w:pPr>
    </w:p>
    <w:p w14:paraId="68E69F1A" w14:textId="7C133D89" w:rsidR="00511B43" w:rsidRPr="00AB2CB8" w:rsidRDefault="00511B43" w:rsidP="006D6815">
      <w:pPr>
        <w:pStyle w:val="Corpotesto"/>
        <w:spacing w:line="276" w:lineRule="auto"/>
        <w:ind w:right="233"/>
        <w:jc w:val="both"/>
        <w:rPr>
          <w:lang w:val="it-IT"/>
        </w:rPr>
      </w:pPr>
      <w:r w:rsidRPr="00AB2CB8">
        <w:rPr>
          <w:lang w:val="it-IT"/>
        </w:rPr>
        <w:t>Dal momento del lancio</w:t>
      </w:r>
      <w:r w:rsidR="00B64593" w:rsidRPr="00AB2CB8">
        <w:rPr>
          <w:lang w:val="it-IT"/>
        </w:rPr>
        <w:t xml:space="preserve"> </w:t>
      </w:r>
      <w:r w:rsidRPr="00AB2CB8">
        <w:rPr>
          <w:lang w:val="it-IT"/>
        </w:rPr>
        <w:t>del Property Improvements Bonds 1,</w:t>
      </w:r>
      <w:r w:rsidR="00B64593" w:rsidRPr="00AB2CB8">
        <w:rPr>
          <w:lang w:val="it-IT"/>
        </w:rPr>
        <w:t xml:space="preserve"> avvenuto a febbraio, nell’arco</w:t>
      </w:r>
      <w:r w:rsidRPr="00AB2CB8">
        <w:rPr>
          <w:lang w:val="it-IT"/>
        </w:rPr>
        <w:t xml:space="preserve"> di 8 settimane sono stati sottoscritti circa 100 milioni di euro per </w:t>
      </w:r>
      <w:r w:rsidRPr="00AB2CB8">
        <w:rPr>
          <w:b/>
          <w:bCs/>
          <w:lang w:val="it-IT"/>
        </w:rPr>
        <w:t>18 green bond</w:t>
      </w:r>
      <w:r w:rsidRPr="00AB2CB8">
        <w:rPr>
          <w:lang w:val="it-IT"/>
        </w:rPr>
        <w:t xml:space="preserve"> (pari al 20% di tutte le obbligazioni "sostenibili" emesse </w:t>
      </w:r>
      <w:r w:rsidR="00793F71" w:rsidRPr="00AB2CB8">
        <w:rPr>
          <w:lang w:val="it-IT"/>
        </w:rPr>
        <w:t xml:space="preserve">ad oggi </w:t>
      </w:r>
      <w:r w:rsidRPr="00AB2CB8">
        <w:rPr>
          <w:lang w:val="it-IT"/>
        </w:rPr>
        <w:t>in Italia da PMI italiane non quotate</w:t>
      </w:r>
      <w:r w:rsidRPr="00AB2CB8">
        <w:rPr>
          <w:vertAlign w:val="superscript"/>
        </w:rPr>
        <w:footnoteReference w:id="1"/>
      </w:r>
      <w:r w:rsidRPr="00AB2CB8">
        <w:rPr>
          <w:lang w:val="it-IT"/>
        </w:rPr>
        <w:t>).</w:t>
      </w:r>
    </w:p>
    <w:p w14:paraId="28B8B701" w14:textId="515174FC" w:rsidR="00511B43" w:rsidRPr="00AB2CB8" w:rsidRDefault="00511B43" w:rsidP="001126A5">
      <w:pPr>
        <w:pStyle w:val="Corpotesto"/>
        <w:spacing w:line="276" w:lineRule="auto"/>
        <w:ind w:right="233"/>
        <w:jc w:val="both"/>
        <w:rPr>
          <w:lang w:val="it-IT"/>
        </w:rPr>
      </w:pPr>
    </w:p>
    <w:p w14:paraId="040EBB7D" w14:textId="27ED1F37" w:rsidR="00511B43" w:rsidRPr="00AB2CB8" w:rsidRDefault="00511B43" w:rsidP="00511B43">
      <w:pPr>
        <w:pStyle w:val="Corpotesto"/>
        <w:spacing w:line="276" w:lineRule="auto"/>
        <w:ind w:right="233"/>
        <w:jc w:val="both"/>
        <w:rPr>
          <w:lang w:val="it-IT"/>
        </w:rPr>
      </w:pPr>
      <w:r w:rsidRPr="00AB2CB8">
        <w:rPr>
          <w:lang w:val="it-IT"/>
        </w:rPr>
        <w:t xml:space="preserve">In considerazione della crescente domanda da parte </w:t>
      </w:r>
      <w:r w:rsidR="00BB1B1C" w:rsidRPr="00AB2CB8">
        <w:rPr>
          <w:lang w:val="it-IT"/>
        </w:rPr>
        <w:t xml:space="preserve">dei </w:t>
      </w:r>
      <w:r w:rsidRPr="00AB2CB8">
        <w:rPr>
          <w:lang w:val="it-IT"/>
        </w:rPr>
        <w:t>proprietari di edifici, piccole medie imprese, investitori istituzionali e non</w:t>
      </w:r>
      <w:r w:rsidR="00BB1B1C" w:rsidRPr="00AB2CB8">
        <w:rPr>
          <w:lang w:val="it-IT"/>
        </w:rPr>
        <w:t xml:space="preserve">, </w:t>
      </w:r>
      <w:r w:rsidR="00BB1B1C" w:rsidRPr="00AB2CB8">
        <w:rPr>
          <w:b/>
          <w:bCs/>
          <w:lang w:val="it-IT"/>
        </w:rPr>
        <w:t>Energea LBO</w:t>
      </w:r>
      <w:r w:rsidR="00BB1B1C" w:rsidRPr="00AB2CB8">
        <w:rPr>
          <w:lang w:val="it-IT"/>
        </w:rPr>
        <w:t xml:space="preserve"> ha </w:t>
      </w:r>
      <w:r w:rsidR="00F45090" w:rsidRPr="00AB2CB8">
        <w:rPr>
          <w:lang w:val="it-IT"/>
        </w:rPr>
        <w:t>avviato</w:t>
      </w:r>
      <w:r w:rsidR="00BB1B1C" w:rsidRPr="00AB2CB8">
        <w:rPr>
          <w:lang w:val="it-IT"/>
        </w:rPr>
        <w:t xml:space="preserve"> il Property Improvement Bonds 2. Quest</w:t>
      </w:r>
      <w:r w:rsidR="009D5021" w:rsidRPr="00AB2CB8">
        <w:rPr>
          <w:lang w:val="it-IT"/>
        </w:rPr>
        <w:t>’</w:t>
      </w:r>
      <w:r w:rsidR="00BB1B1C" w:rsidRPr="00AB2CB8">
        <w:rPr>
          <w:lang w:val="it-IT"/>
        </w:rPr>
        <w:t>ultim</w:t>
      </w:r>
      <w:r w:rsidR="00F45090" w:rsidRPr="00AB2CB8">
        <w:rPr>
          <w:lang w:val="it-IT"/>
        </w:rPr>
        <w:t>a fase</w:t>
      </w:r>
      <w:r w:rsidR="00BB1B1C" w:rsidRPr="00AB2CB8">
        <w:rPr>
          <w:lang w:val="it-IT"/>
        </w:rPr>
        <w:t xml:space="preserve"> </w:t>
      </w:r>
      <w:r w:rsidR="00F45090" w:rsidRPr="00AB2CB8">
        <w:rPr>
          <w:lang w:val="it-IT"/>
        </w:rPr>
        <w:t xml:space="preserve">ha </w:t>
      </w:r>
      <w:r w:rsidR="00BB1B1C" w:rsidRPr="00AB2CB8">
        <w:rPr>
          <w:lang w:val="it-IT"/>
        </w:rPr>
        <w:t xml:space="preserve">una dotazione di EUR 75mln, </w:t>
      </w:r>
      <w:r w:rsidR="00F45090" w:rsidRPr="00AB2CB8">
        <w:rPr>
          <w:lang w:val="it-IT"/>
        </w:rPr>
        <w:t xml:space="preserve">da incrementare sino </w:t>
      </w:r>
      <w:r w:rsidR="00BB1B1C" w:rsidRPr="00AB2CB8">
        <w:rPr>
          <w:lang w:val="it-IT"/>
        </w:rPr>
        <w:t xml:space="preserve">a EUR 150mln. </w:t>
      </w:r>
      <w:r w:rsidR="00497184" w:rsidRPr="00AB2CB8">
        <w:rPr>
          <w:lang w:val="it-IT"/>
        </w:rPr>
        <w:t>La tranche</w:t>
      </w:r>
      <w:r w:rsidR="00BB1B1C" w:rsidRPr="00AB2CB8">
        <w:rPr>
          <w:lang w:val="it-IT"/>
        </w:rPr>
        <w:t xml:space="preserve"> </w:t>
      </w:r>
      <w:r w:rsidR="00497184" w:rsidRPr="00AB2CB8">
        <w:rPr>
          <w:lang w:val="it-IT"/>
        </w:rPr>
        <w:t xml:space="preserve">senior </w:t>
      </w:r>
      <w:r w:rsidR="00BB1B1C" w:rsidRPr="00AB2CB8">
        <w:rPr>
          <w:lang w:val="it-IT"/>
        </w:rPr>
        <w:t>sarà sottoscritt</w:t>
      </w:r>
      <w:r w:rsidR="00497184" w:rsidRPr="00AB2CB8">
        <w:rPr>
          <w:lang w:val="it-IT"/>
        </w:rPr>
        <w:t>a</w:t>
      </w:r>
      <w:r w:rsidR="00BB1B1C" w:rsidRPr="00AB2CB8">
        <w:rPr>
          <w:lang w:val="it-IT"/>
        </w:rPr>
        <w:t xml:space="preserve"> da </w:t>
      </w:r>
      <w:r w:rsidR="00F45090" w:rsidRPr="00AB2CB8">
        <w:rPr>
          <w:lang w:val="it-IT"/>
        </w:rPr>
        <w:t xml:space="preserve">Banca </w:t>
      </w:r>
      <w:r w:rsidR="00BB1B1C" w:rsidRPr="00AB2CB8">
        <w:rPr>
          <w:lang w:val="it-IT"/>
        </w:rPr>
        <w:t>I</w:t>
      </w:r>
      <w:r w:rsidR="00F45090" w:rsidRPr="00AB2CB8">
        <w:rPr>
          <w:lang w:val="it-IT"/>
        </w:rPr>
        <w:t>MI. I</w:t>
      </w:r>
      <w:r w:rsidR="00BB1B1C" w:rsidRPr="00AB2CB8">
        <w:rPr>
          <w:lang w:val="it-IT"/>
        </w:rPr>
        <w:t xml:space="preserve"> </w:t>
      </w:r>
      <w:r w:rsidR="00497184" w:rsidRPr="00AB2CB8">
        <w:rPr>
          <w:lang w:val="it-IT"/>
        </w:rPr>
        <w:t xml:space="preserve">I </w:t>
      </w:r>
      <w:r w:rsidR="00BB1B1C" w:rsidRPr="00AB2CB8">
        <w:rPr>
          <w:lang w:val="it-IT"/>
        </w:rPr>
        <w:t xml:space="preserve">rischi  </w:t>
      </w:r>
      <w:r w:rsidR="00497184" w:rsidRPr="00AB2CB8">
        <w:rPr>
          <w:lang w:val="it-IT"/>
        </w:rPr>
        <w:t xml:space="preserve">equity </w:t>
      </w:r>
      <w:r w:rsidR="005536E9">
        <w:rPr>
          <w:lang w:val="it-IT"/>
        </w:rPr>
        <w:t xml:space="preserve">saranno sottorscitti </w:t>
      </w:r>
      <w:r w:rsidR="00BB1B1C" w:rsidRPr="00AB2CB8">
        <w:rPr>
          <w:lang w:val="it-IT"/>
        </w:rPr>
        <w:t>da fondi gestiti da Glennmont</w:t>
      </w:r>
      <w:r w:rsidR="00497184" w:rsidRPr="00AB2CB8">
        <w:rPr>
          <w:lang w:val="it-IT"/>
        </w:rPr>
        <w:t xml:space="preserve"> Partners-Nuveen</w:t>
      </w:r>
      <w:r w:rsidR="00BB1B1C" w:rsidRPr="00AB2CB8">
        <w:rPr>
          <w:lang w:val="it-IT"/>
        </w:rPr>
        <w:t>, P&amp;G</w:t>
      </w:r>
      <w:r w:rsidR="00B64593" w:rsidRPr="00AB2CB8">
        <w:rPr>
          <w:lang w:val="it-IT"/>
        </w:rPr>
        <w:t xml:space="preserve"> e Azimut</w:t>
      </w:r>
      <w:r w:rsidR="00F935F2">
        <w:rPr>
          <w:lang w:val="it-IT"/>
        </w:rPr>
        <w:t xml:space="preserve">, </w:t>
      </w:r>
      <w:r w:rsidR="00BB1B1C" w:rsidRPr="00AB2CB8">
        <w:rPr>
          <w:lang w:val="it-IT"/>
        </w:rPr>
        <w:t xml:space="preserve">e dalla stessa LBO France, che è anche </w:t>
      </w:r>
      <w:r w:rsidR="00497184" w:rsidRPr="00AB2CB8">
        <w:rPr>
          <w:lang w:val="it-IT"/>
        </w:rPr>
        <w:t xml:space="preserve">gestore dei fondi PIB. </w:t>
      </w:r>
    </w:p>
    <w:p w14:paraId="3AC641E9" w14:textId="62DB5C89" w:rsidR="00BB1B1C" w:rsidRPr="00AB2CB8" w:rsidRDefault="00BB1B1C" w:rsidP="005100F9">
      <w:pPr>
        <w:pStyle w:val="Corpotesto"/>
        <w:spacing w:line="276" w:lineRule="auto"/>
        <w:ind w:right="233"/>
        <w:jc w:val="both"/>
        <w:rPr>
          <w:lang w:val="it-IT"/>
        </w:rPr>
      </w:pPr>
    </w:p>
    <w:p w14:paraId="66FA7FEC" w14:textId="43CC4BF3" w:rsidR="00BB1B1C" w:rsidRPr="00AB2CB8" w:rsidRDefault="00BB1B1C" w:rsidP="00BB1B1C">
      <w:pPr>
        <w:pStyle w:val="Corpotesto"/>
        <w:spacing w:line="276" w:lineRule="auto"/>
        <w:ind w:right="233"/>
        <w:jc w:val="both"/>
        <w:rPr>
          <w:lang w:val="it-IT"/>
        </w:rPr>
      </w:pPr>
      <w:r w:rsidRPr="00AB2CB8">
        <w:rPr>
          <w:b/>
          <w:bCs/>
          <w:lang w:val="it-IT"/>
        </w:rPr>
        <w:t>Pietro Zerauschek, Head of EnergeaLBO</w:t>
      </w:r>
      <w:r w:rsidRPr="00AB2CB8">
        <w:rPr>
          <w:lang w:val="it-IT"/>
        </w:rPr>
        <w:t>, ha dichiarato: “Siamo molto soddisfatti della fattiva collaborazione sviluppatasi tra tutti i partecipanti, che ci ha consentito di</w:t>
      </w:r>
      <w:r w:rsidR="00497184" w:rsidRPr="00AB2CB8">
        <w:rPr>
          <w:lang w:val="it-IT"/>
        </w:rPr>
        <w:t xml:space="preserve"> chiudere</w:t>
      </w:r>
      <w:r w:rsidRPr="00AB2CB8">
        <w:rPr>
          <w:lang w:val="it-IT"/>
        </w:rPr>
        <w:t xml:space="preserve"> in tempi record la </w:t>
      </w:r>
      <w:r w:rsidR="005C0B0F" w:rsidRPr="00AB2CB8">
        <w:rPr>
          <w:lang w:val="it-IT"/>
        </w:rPr>
        <w:t>fase del programma VITA Superbonus</w:t>
      </w:r>
      <w:r w:rsidRPr="00AB2CB8">
        <w:rPr>
          <w:lang w:val="it-IT"/>
        </w:rPr>
        <w:t xml:space="preserve">. I fondi sono destinati al settore edilizio, spina dorsale del Sistema Italia. Questa seconda </w:t>
      </w:r>
      <w:r w:rsidR="005C0B0F" w:rsidRPr="00AB2CB8">
        <w:rPr>
          <w:lang w:val="it-IT"/>
        </w:rPr>
        <w:t xml:space="preserve">fase continua ad offrire </w:t>
      </w:r>
      <w:r w:rsidRPr="00AB2CB8">
        <w:rPr>
          <w:lang w:val="it-IT"/>
        </w:rPr>
        <w:t>agli investitori professionali una soluzione di finanziamento a bassa volatilità e ad alto impatto ambientale e di sostenibilità."</w:t>
      </w:r>
    </w:p>
    <w:p w14:paraId="566B5FE8" w14:textId="11585E8F" w:rsidR="00BB1B1C" w:rsidRPr="00AB2CB8" w:rsidRDefault="00BB1B1C" w:rsidP="005100F9">
      <w:pPr>
        <w:pStyle w:val="Corpotesto"/>
        <w:spacing w:line="276" w:lineRule="auto"/>
        <w:ind w:right="233"/>
        <w:jc w:val="both"/>
        <w:rPr>
          <w:lang w:val="it-IT"/>
        </w:rPr>
      </w:pPr>
    </w:p>
    <w:p w14:paraId="6D46BCCD" w14:textId="32181D3F" w:rsidR="009D0E73" w:rsidRPr="00AB2CB8" w:rsidRDefault="009D0E73" w:rsidP="005100F9">
      <w:pPr>
        <w:pStyle w:val="Corpotesto"/>
        <w:spacing w:line="276" w:lineRule="auto"/>
        <w:ind w:right="233"/>
        <w:jc w:val="both"/>
        <w:rPr>
          <w:lang w:val="it-IT"/>
        </w:rPr>
      </w:pPr>
      <w:r w:rsidRPr="00AB2CB8">
        <w:rPr>
          <w:lang w:val="it-IT"/>
        </w:rPr>
        <w:t xml:space="preserve">La serie </w:t>
      </w:r>
      <w:r w:rsidR="00B64593" w:rsidRPr="00AB2CB8">
        <w:rPr>
          <w:lang w:val="it-IT"/>
        </w:rPr>
        <w:t xml:space="preserve">VITA Superbonus </w:t>
      </w:r>
      <w:r w:rsidRPr="00AB2CB8">
        <w:rPr>
          <w:lang w:val="it-IT"/>
        </w:rPr>
        <w:t xml:space="preserve">contribuisce a diversi obiettivi di sviluppo sostenibile (SDG) delle Nazioni Unite, tra cui l'SDG 13 (Azione per il clima), l'SDG 7 (Energia accessibile e pulita), l'SDG 11 (Città e comunità sostenibili) e l'SDG 8 (Lavoro dignitoso e crescita economica). Il programma crea inoltre valore ESG in molteplici dimensioni, contribuendo a creare posti di lavoro e a modernizzare il patrimonio </w:t>
      </w:r>
      <w:r w:rsidR="00470DE2" w:rsidRPr="00AB2CB8">
        <w:rPr>
          <w:lang w:val="it-IT"/>
        </w:rPr>
        <w:t>immobiliare</w:t>
      </w:r>
      <w:r w:rsidRPr="00AB2CB8">
        <w:rPr>
          <w:lang w:val="it-IT"/>
        </w:rPr>
        <w:t xml:space="preserve"> italiano attraverso misure concrete di lotta al cambiamento climatico. Il programma è inoltre conforme ai Green Bond Principles definiti nello European Green Bond Standard.</w:t>
      </w:r>
    </w:p>
    <w:p w14:paraId="20B80CA5" w14:textId="4FC9EA29" w:rsidR="009D0E73" w:rsidRPr="00F972F4" w:rsidRDefault="009D0E73" w:rsidP="005100F9">
      <w:pPr>
        <w:pStyle w:val="Corpotesto"/>
        <w:spacing w:line="276" w:lineRule="auto"/>
        <w:ind w:right="233"/>
        <w:jc w:val="both"/>
        <w:rPr>
          <w:color w:val="17365D" w:themeColor="text2" w:themeShade="BF"/>
          <w:lang w:val="it-IT"/>
        </w:rPr>
      </w:pPr>
    </w:p>
    <w:p w14:paraId="5504373C" w14:textId="77777777" w:rsidR="009D0E73" w:rsidRPr="00AB2CB8" w:rsidRDefault="009D0E73" w:rsidP="009D0E73">
      <w:pPr>
        <w:pStyle w:val="Corpotesto"/>
        <w:spacing w:line="276" w:lineRule="auto"/>
        <w:ind w:right="233"/>
        <w:jc w:val="both"/>
        <w:rPr>
          <w:lang w:val="it-IT"/>
        </w:rPr>
      </w:pPr>
      <w:r w:rsidRPr="00AB2CB8">
        <w:rPr>
          <w:lang w:val="it-IT"/>
        </w:rPr>
        <w:t xml:space="preserve">L’iniziativa del team Energea di LBO France vede il contributo di: </w:t>
      </w:r>
    </w:p>
    <w:p w14:paraId="1DC7E525" w14:textId="77777777" w:rsidR="009D0E73" w:rsidRPr="00AB2CB8" w:rsidRDefault="009D0E73" w:rsidP="009D0E73">
      <w:pPr>
        <w:pStyle w:val="Corpotesto"/>
        <w:numPr>
          <w:ilvl w:val="0"/>
          <w:numId w:val="15"/>
        </w:numPr>
        <w:spacing w:line="276" w:lineRule="auto"/>
        <w:ind w:right="233"/>
        <w:jc w:val="both"/>
        <w:rPr>
          <w:lang w:val="it-IT"/>
        </w:rPr>
      </w:pPr>
      <w:r w:rsidRPr="00AB2CB8">
        <w:rPr>
          <w:lang w:val="it-IT"/>
        </w:rPr>
        <w:t>Mandated Lead Arranger: IMI-CIB Intesa SanPaolo.</w:t>
      </w:r>
    </w:p>
    <w:p w14:paraId="18AE88F2" w14:textId="77777777" w:rsidR="009D0E73" w:rsidRPr="00AB2CB8" w:rsidRDefault="009D0E73" w:rsidP="009D0E73">
      <w:pPr>
        <w:pStyle w:val="Corpotesto"/>
        <w:numPr>
          <w:ilvl w:val="0"/>
          <w:numId w:val="15"/>
        </w:numPr>
        <w:spacing w:line="276" w:lineRule="auto"/>
        <w:ind w:right="233"/>
        <w:jc w:val="both"/>
        <w:rPr>
          <w:lang w:val="en-US"/>
        </w:rPr>
      </w:pPr>
      <w:r w:rsidRPr="00AB2CB8">
        <w:rPr>
          <w:lang w:val="en-US"/>
        </w:rPr>
        <w:t>Legal, structuring e tax advisor del Lender: Ashurst</w:t>
      </w:r>
    </w:p>
    <w:p w14:paraId="7AC870D8" w14:textId="77777777" w:rsidR="009D0E73" w:rsidRPr="00AB2CB8" w:rsidRDefault="009D0E73" w:rsidP="009D0E73">
      <w:pPr>
        <w:pStyle w:val="Corpotesto"/>
        <w:numPr>
          <w:ilvl w:val="0"/>
          <w:numId w:val="15"/>
        </w:numPr>
        <w:spacing w:line="276" w:lineRule="auto"/>
        <w:ind w:right="233"/>
        <w:jc w:val="both"/>
        <w:rPr>
          <w:lang w:val="it-IT"/>
        </w:rPr>
      </w:pPr>
      <w:r w:rsidRPr="00AB2CB8">
        <w:rPr>
          <w:lang w:val="it-IT"/>
        </w:rPr>
        <w:t>Advisor legali LBO: Duhamel</w:t>
      </w:r>
    </w:p>
    <w:p w14:paraId="769E12DD" w14:textId="77777777" w:rsidR="009D0E73" w:rsidRPr="00AB2CB8" w:rsidRDefault="009D0E73" w:rsidP="009D0E73">
      <w:pPr>
        <w:pStyle w:val="Corpotesto"/>
        <w:numPr>
          <w:ilvl w:val="0"/>
          <w:numId w:val="15"/>
        </w:numPr>
        <w:spacing w:line="276" w:lineRule="auto"/>
        <w:ind w:right="233"/>
        <w:jc w:val="both"/>
        <w:rPr>
          <w:lang w:val="it-IT"/>
        </w:rPr>
      </w:pPr>
      <w:r w:rsidRPr="00AB2CB8">
        <w:rPr>
          <w:lang w:val="it-IT"/>
        </w:rPr>
        <w:t>Advisor tecnico: EOS Consulting</w:t>
      </w:r>
    </w:p>
    <w:p w14:paraId="2946A6FE" w14:textId="77777777" w:rsidR="009D0E73" w:rsidRPr="00AB2CB8" w:rsidRDefault="009D0E73" w:rsidP="009D0E73">
      <w:pPr>
        <w:pStyle w:val="Corpotesto"/>
        <w:numPr>
          <w:ilvl w:val="0"/>
          <w:numId w:val="15"/>
        </w:numPr>
        <w:spacing w:line="276" w:lineRule="auto"/>
        <w:ind w:right="233"/>
        <w:jc w:val="both"/>
        <w:rPr>
          <w:lang w:val="it-IT"/>
        </w:rPr>
      </w:pPr>
      <w:r w:rsidRPr="00AB2CB8">
        <w:rPr>
          <w:lang w:val="it-IT"/>
        </w:rPr>
        <w:t xml:space="preserve">Verifica Garanzie FdG: NSA </w:t>
      </w:r>
    </w:p>
    <w:p w14:paraId="168117BF" w14:textId="77777777" w:rsidR="009D0E73" w:rsidRPr="00AB2CB8" w:rsidRDefault="009D0E73" w:rsidP="009D0E73">
      <w:pPr>
        <w:pStyle w:val="Corpotesto"/>
        <w:numPr>
          <w:ilvl w:val="0"/>
          <w:numId w:val="15"/>
        </w:numPr>
        <w:spacing w:line="276" w:lineRule="auto"/>
        <w:ind w:right="233"/>
        <w:jc w:val="both"/>
        <w:rPr>
          <w:lang w:val="it-IT"/>
        </w:rPr>
      </w:pPr>
      <w:r w:rsidRPr="00AB2CB8">
        <w:rPr>
          <w:lang w:val="it-IT"/>
        </w:rPr>
        <w:t>Advisor finanziario: Phinance</w:t>
      </w:r>
    </w:p>
    <w:p w14:paraId="7178BA13" w14:textId="77777777" w:rsidR="009D0E73" w:rsidRPr="00AB2CB8" w:rsidRDefault="009D0E73" w:rsidP="009D0E73">
      <w:pPr>
        <w:pStyle w:val="Corpotesto"/>
        <w:numPr>
          <w:ilvl w:val="0"/>
          <w:numId w:val="15"/>
        </w:numPr>
        <w:spacing w:line="276" w:lineRule="auto"/>
        <w:ind w:right="233"/>
        <w:jc w:val="both"/>
        <w:rPr>
          <w:lang w:val="it-IT"/>
        </w:rPr>
      </w:pPr>
      <w:r w:rsidRPr="00AB2CB8">
        <w:rPr>
          <w:lang w:val="it-IT"/>
        </w:rPr>
        <w:t>Agenti dei bond: Banca Finint</w:t>
      </w:r>
    </w:p>
    <w:p w14:paraId="3F8753E1" w14:textId="77777777" w:rsidR="009D0E73" w:rsidRPr="00AB2CB8" w:rsidRDefault="009D0E73" w:rsidP="009D0E73">
      <w:pPr>
        <w:pStyle w:val="Corpotesto"/>
        <w:numPr>
          <w:ilvl w:val="0"/>
          <w:numId w:val="15"/>
        </w:numPr>
        <w:spacing w:line="276" w:lineRule="auto"/>
        <w:ind w:right="233"/>
        <w:jc w:val="both"/>
        <w:rPr>
          <w:lang w:val="it-IT"/>
        </w:rPr>
      </w:pPr>
      <w:r w:rsidRPr="00AB2CB8">
        <w:rPr>
          <w:lang w:val="it-IT"/>
        </w:rPr>
        <w:t>Partner tecnologico: Teamsystem</w:t>
      </w:r>
    </w:p>
    <w:p w14:paraId="10290708" w14:textId="77777777" w:rsidR="009D0E73" w:rsidRDefault="009D0E73" w:rsidP="005100F9">
      <w:pPr>
        <w:pStyle w:val="Corpotesto"/>
        <w:spacing w:line="276" w:lineRule="auto"/>
        <w:ind w:right="233"/>
        <w:jc w:val="both"/>
      </w:pPr>
    </w:p>
    <w:p w14:paraId="04B71FA8" w14:textId="004610DB" w:rsidR="00567A94" w:rsidRPr="00465B79" w:rsidRDefault="00567A94" w:rsidP="005100F9">
      <w:pPr>
        <w:pStyle w:val="Corpotesto"/>
        <w:spacing w:before="9"/>
        <w:rPr>
          <w:sz w:val="19"/>
        </w:rPr>
      </w:pPr>
    </w:p>
    <w:p w14:paraId="1BCACE76" w14:textId="77777777" w:rsidR="009D5021" w:rsidRDefault="009D5021" w:rsidP="009D0E73">
      <w:pPr>
        <w:pStyle w:val="Corpotesto"/>
        <w:spacing w:before="9"/>
        <w:rPr>
          <w:b/>
          <w:bCs/>
          <w:sz w:val="18"/>
          <w:szCs w:val="18"/>
          <w:u w:val="single"/>
          <w:lang w:val="it-IT"/>
        </w:rPr>
      </w:pPr>
    </w:p>
    <w:p w14:paraId="7C8AD022" w14:textId="77777777" w:rsidR="009D5021" w:rsidRDefault="009D5021" w:rsidP="009D0E73">
      <w:pPr>
        <w:pStyle w:val="Corpotesto"/>
        <w:spacing w:before="9"/>
        <w:rPr>
          <w:b/>
          <w:bCs/>
          <w:sz w:val="18"/>
          <w:szCs w:val="18"/>
          <w:u w:val="single"/>
          <w:lang w:val="it-IT"/>
        </w:rPr>
      </w:pPr>
    </w:p>
    <w:p w14:paraId="3F3BFA68" w14:textId="0E7A152B" w:rsidR="009D0E73" w:rsidRDefault="009D0E73" w:rsidP="009D0E73">
      <w:pPr>
        <w:pStyle w:val="Corpotesto"/>
        <w:spacing w:before="9"/>
        <w:rPr>
          <w:b/>
          <w:bCs/>
          <w:sz w:val="18"/>
          <w:szCs w:val="18"/>
          <w:u w:val="single"/>
          <w:lang w:val="it-IT"/>
        </w:rPr>
      </w:pPr>
      <w:r w:rsidRPr="00DA7F48">
        <w:rPr>
          <w:b/>
          <w:bCs/>
          <w:sz w:val="18"/>
          <w:szCs w:val="18"/>
          <w:u w:val="single"/>
          <w:lang w:val="it-IT"/>
        </w:rPr>
        <w:t>LBO France</w:t>
      </w:r>
    </w:p>
    <w:p w14:paraId="2C39C73C" w14:textId="77777777" w:rsidR="009D0E73" w:rsidRPr="00DA7F48" w:rsidRDefault="009D0E73" w:rsidP="009D0E73">
      <w:pPr>
        <w:pStyle w:val="Corpotesto"/>
        <w:spacing w:before="9"/>
        <w:rPr>
          <w:b/>
          <w:bCs/>
          <w:sz w:val="18"/>
          <w:szCs w:val="18"/>
          <w:u w:val="single"/>
          <w:lang w:val="it-IT"/>
        </w:rPr>
      </w:pPr>
    </w:p>
    <w:p w14:paraId="06A90289" w14:textId="77777777" w:rsidR="009D0E73" w:rsidRDefault="009D0E73" w:rsidP="009D0E73">
      <w:pPr>
        <w:shd w:val="clear" w:color="auto" w:fill="FFFFFF"/>
        <w:jc w:val="both"/>
        <w:rPr>
          <w:b/>
          <w:bCs/>
          <w:sz w:val="18"/>
          <w:szCs w:val="18"/>
          <w:lang w:val="it-IT"/>
        </w:rPr>
      </w:pPr>
      <w:r w:rsidRPr="00DA7F48">
        <w:rPr>
          <w:b/>
          <w:bCs/>
          <w:sz w:val="18"/>
          <w:szCs w:val="18"/>
          <w:lang w:val="it-IT"/>
        </w:rPr>
        <w:t xml:space="preserve">LBO France, player di riferimento nel settore del private equity con 6,6 miliardi di euro di capitale raccolto, è una società indipendente che supporta da oltre 30 anni la crescita delle aziende italiane e francesi. </w:t>
      </w:r>
    </w:p>
    <w:p w14:paraId="61AA5F7E" w14:textId="77777777" w:rsidR="009D0E73" w:rsidRDefault="009D0E73" w:rsidP="009D0E73">
      <w:pPr>
        <w:shd w:val="clear" w:color="auto" w:fill="FFFFFF"/>
        <w:jc w:val="both"/>
        <w:rPr>
          <w:b/>
          <w:bCs/>
          <w:sz w:val="18"/>
          <w:szCs w:val="18"/>
          <w:lang w:val="it-IT"/>
        </w:rPr>
      </w:pPr>
    </w:p>
    <w:p w14:paraId="7B023554" w14:textId="1CD2E510" w:rsidR="009D0E73" w:rsidRPr="00DA7F48" w:rsidRDefault="009D0E73" w:rsidP="009D0E73">
      <w:pPr>
        <w:shd w:val="clear" w:color="auto" w:fill="FFFFFF"/>
        <w:jc w:val="both"/>
        <w:rPr>
          <w:b/>
          <w:bCs/>
          <w:sz w:val="18"/>
          <w:szCs w:val="18"/>
          <w:lang w:val="it-IT"/>
        </w:rPr>
      </w:pPr>
      <w:r w:rsidRPr="00DA7F48">
        <w:rPr>
          <w:b/>
          <w:bCs/>
          <w:sz w:val="18"/>
          <w:szCs w:val="18"/>
          <w:lang w:val="it-IT"/>
        </w:rPr>
        <w:t>La sua strategia di investimento ruota attorno a 5 distinti segmenti gestiti ciascuno da team dedicati:</w:t>
      </w:r>
    </w:p>
    <w:p w14:paraId="1EC4D7A5" w14:textId="77777777" w:rsidR="009D0E73" w:rsidRPr="003753B6" w:rsidRDefault="009D0E73" w:rsidP="009D0E73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eastAsia="Times New Roman"/>
          <w:sz w:val="18"/>
          <w:szCs w:val="18"/>
          <w:lang w:val="en-US"/>
        </w:rPr>
      </w:pPr>
      <w:r w:rsidRPr="003753B6">
        <w:rPr>
          <w:rFonts w:eastAsia="Times New Roman"/>
          <w:b/>
          <w:bCs/>
          <w:sz w:val="18"/>
          <w:szCs w:val="18"/>
          <w:lang w:val="en-US"/>
        </w:rPr>
        <w:t>Mid Cap Buyout</w:t>
      </w:r>
      <w:r w:rsidRPr="003753B6">
        <w:rPr>
          <w:rFonts w:eastAsia="Times New Roman"/>
          <w:sz w:val="18"/>
          <w:szCs w:val="18"/>
          <w:lang w:val="en-US"/>
        </w:rPr>
        <w:t xml:space="preserve"> attraverso i fondi</w:t>
      </w:r>
      <w:r w:rsidRPr="003753B6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Pr="003753B6">
        <w:rPr>
          <w:rFonts w:eastAsia="Times New Roman"/>
          <w:sz w:val="18"/>
          <w:szCs w:val="18"/>
          <w:lang w:val="en-US"/>
        </w:rPr>
        <w:t xml:space="preserve">White Knight e </w:t>
      </w:r>
      <w:r w:rsidRPr="003753B6">
        <w:rPr>
          <w:rFonts w:eastAsia="Times New Roman"/>
          <w:b/>
          <w:bCs/>
          <w:sz w:val="18"/>
          <w:szCs w:val="18"/>
          <w:lang w:val="en-US"/>
        </w:rPr>
        <w:t>Small Cap Buyout</w:t>
      </w:r>
      <w:r w:rsidRPr="003753B6">
        <w:rPr>
          <w:rFonts w:eastAsia="Times New Roman"/>
          <w:sz w:val="18"/>
          <w:szCs w:val="18"/>
          <w:lang w:val="en-US"/>
        </w:rPr>
        <w:t xml:space="preserve"> attraverso i fondi Small Caps Opportunities</w:t>
      </w:r>
    </w:p>
    <w:p w14:paraId="00919FCD" w14:textId="77777777" w:rsidR="009D0E73" w:rsidRPr="00DA7F48" w:rsidRDefault="009D0E73" w:rsidP="009D0E73">
      <w:pPr>
        <w:pStyle w:val="Paragrafoelenco"/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eastAsia="Times New Roman" w:hAnsi="Arial" w:cs="Arial"/>
          <w:sz w:val="18"/>
          <w:szCs w:val="18"/>
          <w:lang w:val="it-IT"/>
        </w:rPr>
      </w:pPr>
      <w:r w:rsidRPr="00DA7F48">
        <w:rPr>
          <w:rFonts w:ascii="Arial" w:eastAsia="Times New Roman" w:hAnsi="Arial" w:cs="Arial"/>
          <w:b/>
          <w:bCs/>
          <w:sz w:val="18"/>
          <w:szCs w:val="18"/>
          <w:lang w:val="it-IT"/>
        </w:rPr>
        <w:t>Venture Capital</w:t>
      </w:r>
      <w:r w:rsidRPr="00DA7F48">
        <w:rPr>
          <w:rFonts w:ascii="Arial" w:eastAsia="Times New Roman" w:hAnsi="Arial" w:cs="Arial"/>
          <w:sz w:val="18"/>
          <w:szCs w:val="18"/>
          <w:lang w:val="it-IT"/>
        </w:rPr>
        <w:t xml:space="preserve"> tramite i fondi</w:t>
      </w:r>
      <w:r>
        <w:rPr>
          <w:rFonts w:ascii="Arial" w:eastAsia="Times New Roman" w:hAnsi="Arial" w:cs="Arial"/>
          <w:sz w:val="18"/>
          <w:szCs w:val="18"/>
          <w:lang w:val="it-IT"/>
        </w:rPr>
        <w:t xml:space="preserve"> </w:t>
      </w:r>
      <w:r w:rsidRPr="00DA7F48">
        <w:rPr>
          <w:rFonts w:ascii="Arial" w:eastAsia="Times New Roman" w:hAnsi="Arial" w:cs="Arial"/>
          <w:sz w:val="18"/>
          <w:szCs w:val="18"/>
          <w:lang w:val="it-IT"/>
        </w:rPr>
        <w:t>Digital Health</w:t>
      </w:r>
    </w:p>
    <w:p w14:paraId="6DAC1A31" w14:textId="77777777" w:rsidR="009D0E73" w:rsidRPr="00DA7F48" w:rsidRDefault="009D0E73" w:rsidP="009D0E73">
      <w:pPr>
        <w:pStyle w:val="Paragrafoelenco"/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eastAsia="Times New Roman" w:hAnsi="Arial" w:cs="Arial"/>
          <w:sz w:val="18"/>
          <w:szCs w:val="18"/>
          <w:lang w:val="it-IT"/>
        </w:rPr>
      </w:pPr>
      <w:r w:rsidRPr="00DA7F48">
        <w:rPr>
          <w:rFonts w:ascii="Arial" w:eastAsia="Times New Roman" w:hAnsi="Arial" w:cs="Arial"/>
          <w:b/>
          <w:bCs/>
          <w:sz w:val="18"/>
          <w:szCs w:val="18"/>
          <w:lang w:val="it-IT"/>
        </w:rPr>
        <w:t>Real Estate</w:t>
      </w:r>
      <w:r w:rsidRPr="00DA7F48">
        <w:rPr>
          <w:rFonts w:ascii="Arial" w:eastAsia="Times New Roman" w:hAnsi="Arial" w:cs="Arial"/>
          <w:sz w:val="18"/>
          <w:szCs w:val="18"/>
          <w:lang w:val="it-IT"/>
        </w:rPr>
        <w:t xml:space="preserve"> con i fondi francesi White Stone, </w:t>
      </w:r>
      <w:r>
        <w:rPr>
          <w:rFonts w:ascii="Arial" w:eastAsia="Times New Roman" w:hAnsi="Arial" w:cs="Arial"/>
          <w:sz w:val="18"/>
          <w:szCs w:val="18"/>
          <w:lang w:val="it-IT"/>
        </w:rPr>
        <w:t xml:space="preserve">OPCI </w:t>
      </w:r>
      <w:r w:rsidRPr="00DA7F48">
        <w:rPr>
          <w:rFonts w:ascii="Arial" w:eastAsia="Times New Roman" w:hAnsi="Arial" w:cs="Arial"/>
          <w:sz w:val="18"/>
          <w:szCs w:val="18"/>
          <w:lang w:val="it-IT"/>
        </w:rPr>
        <w:t>Lapillus</w:t>
      </w:r>
      <w:r>
        <w:rPr>
          <w:rFonts w:ascii="Arial" w:eastAsia="Times New Roman" w:hAnsi="Arial" w:cs="Arial"/>
          <w:sz w:val="18"/>
          <w:szCs w:val="18"/>
          <w:lang w:val="it-IT"/>
        </w:rPr>
        <w:t>, il fondo a impatto</w:t>
      </w:r>
      <w:r w:rsidRPr="00DA7F48">
        <w:rPr>
          <w:rFonts w:ascii="Arial" w:eastAsia="Times New Roman" w:hAnsi="Arial" w:cs="Arial"/>
          <w:sz w:val="18"/>
          <w:szCs w:val="18"/>
          <w:lang w:val="it-IT"/>
        </w:rPr>
        <w:t xml:space="preserve"> NewStone e </w:t>
      </w:r>
      <w:r>
        <w:rPr>
          <w:rFonts w:ascii="Arial" w:eastAsia="Times New Roman" w:hAnsi="Arial" w:cs="Arial"/>
          <w:sz w:val="18"/>
          <w:szCs w:val="18"/>
          <w:lang w:val="it-IT"/>
        </w:rPr>
        <w:t>la società di gestione italiana</w:t>
      </w:r>
      <w:r w:rsidRPr="00DA7F48">
        <w:rPr>
          <w:rFonts w:ascii="Arial" w:eastAsia="Times New Roman" w:hAnsi="Arial" w:cs="Arial"/>
          <w:sz w:val="18"/>
          <w:szCs w:val="18"/>
          <w:lang w:val="it-IT"/>
        </w:rPr>
        <w:t xml:space="preserve"> </w:t>
      </w:r>
      <w:r w:rsidRPr="00DA7F48">
        <w:rPr>
          <w:rFonts w:ascii="Arial" w:eastAsia="Times New Roman" w:hAnsi="Arial" w:cs="Arial"/>
          <w:b/>
          <w:bCs/>
          <w:sz w:val="18"/>
          <w:szCs w:val="18"/>
          <w:lang w:val="it-IT"/>
        </w:rPr>
        <w:t>Polis Fondi</w:t>
      </w:r>
      <w:r w:rsidRPr="00DA7F48">
        <w:rPr>
          <w:rFonts w:ascii="Arial" w:eastAsia="Times New Roman" w:hAnsi="Arial" w:cs="Arial"/>
          <w:sz w:val="18"/>
          <w:szCs w:val="18"/>
          <w:lang w:val="it-IT"/>
        </w:rPr>
        <w:t xml:space="preserve"> </w:t>
      </w:r>
      <w:r w:rsidRPr="00DA7F48">
        <w:rPr>
          <w:rFonts w:ascii="Arial" w:eastAsia="Times New Roman" w:hAnsi="Arial" w:cs="Arial"/>
          <w:b/>
          <w:bCs/>
          <w:sz w:val="18"/>
          <w:szCs w:val="18"/>
          <w:lang w:val="it-IT"/>
        </w:rPr>
        <w:t>SGR</w:t>
      </w:r>
    </w:p>
    <w:p w14:paraId="7E75B5C5" w14:textId="77777777" w:rsidR="009D0E73" w:rsidRPr="00DA7F48" w:rsidRDefault="009D0E73" w:rsidP="009D0E73">
      <w:pPr>
        <w:pStyle w:val="Paragrafoelenco"/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eastAsia="Times New Roman" w:hAnsi="Arial" w:cs="Arial"/>
          <w:sz w:val="18"/>
          <w:szCs w:val="18"/>
          <w:lang w:val="it-IT"/>
        </w:rPr>
      </w:pPr>
      <w:r w:rsidRPr="00DA7F48">
        <w:rPr>
          <w:rFonts w:ascii="Arial" w:eastAsia="Times New Roman" w:hAnsi="Arial" w:cs="Arial"/>
          <w:b/>
          <w:bCs/>
          <w:sz w:val="18"/>
          <w:szCs w:val="18"/>
          <w:lang w:val="it-IT"/>
        </w:rPr>
        <w:t xml:space="preserve">Debt, </w:t>
      </w:r>
      <w:r w:rsidRPr="00DF1B22">
        <w:rPr>
          <w:rFonts w:ascii="Arial" w:eastAsia="Times New Roman" w:hAnsi="Arial" w:cs="Arial"/>
          <w:sz w:val="18"/>
          <w:szCs w:val="18"/>
          <w:lang w:val="it-IT"/>
        </w:rPr>
        <w:t>in particolare in Italia attraverso il programma Vita Superbonus per il finanziamento dell'efficie</w:t>
      </w:r>
      <w:r>
        <w:rPr>
          <w:rFonts w:ascii="Arial" w:eastAsia="Times New Roman" w:hAnsi="Arial" w:cs="Arial"/>
          <w:sz w:val="18"/>
          <w:szCs w:val="18"/>
          <w:lang w:val="it-IT"/>
        </w:rPr>
        <w:t>ntamento</w:t>
      </w:r>
      <w:r w:rsidRPr="00DF1B22">
        <w:rPr>
          <w:rFonts w:ascii="Arial" w:eastAsia="Times New Roman" w:hAnsi="Arial" w:cs="Arial"/>
          <w:sz w:val="18"/>
          <w:szCs w:val="18"/>
          <w:lang w:val="it-IT"/>
        </w:rPr>
        <w:t xml:space="preserve"> energetic</w:t>
      </w:r>
      <w:r>
        <w:rPr>
          <w:rFonts w:ascii="Arial" w:eastAsia="Times New Roman" w:hAnsi="Arial" w:cs="Arial"/>
          <w:sz w:val="18"/>
          <w:szCs w:val="18"/>
          <w:lang w:val="it-IT"/>
        </w:rPr>
        <w:t>o</w:t>
      </w:r>
      <w:r w:rsidRPr="00DF1B22">
        <w:rPr>
          <w:rFonts w:ascii="Arial" w:eastAsia="Times New Roman" w:hAnsi="Arial" w:cs="Arial"/>
          <w:sz w:val="18"/>
          <w:szCs w:val="18"/>
          <w:lang w:val="it-IT"/>
        </w:rPr>
        <w:t xml:space="preserve"> degli asset immobiliari</w:t>
      </w:r>
    </w:p>
    <w:p w14:paraId="04CB4892" w14:textId="77777777" w:rsidR="009D0E73" w:rsidRPr="00F972F4" w:rsidRDefault="009D0E73" w:rsidP="009D0E73">
      <w:pPr>
        <w:pStyle w:val="Paragrafoelenco"/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eastAsia="Times New Roman" w:hAnsi="Arial" w:cs="Arial"/>
          <w:sz w:val="18"/>
          <w:szCs w:val="18"/>
          <w:lang w:val="it-IT"/>
        </w:rPr>
      </w:pPr>
      <w:r w:rsidRPr="00F972F4">
        <w:rPr>
          <w:rFonts w:ascii="Arial" w:eastAsia="Times New Roman" w:hAnsi="Arial" w:cs="Arial"/>
          <w:b/>
          <w:bCs/>
          <w:sz w:val="18"/>
          <w:szCs w:val="18"/>
          <w:lang w:val="it-IT"/>
        </w:rPr>
        <w:t>Public Equity</w:t>
      </w:r>
      <w:r w:rsidRPr="00F972F4">
        <w:rPr>
          <w:rFonts w:ascii="Arial" w:eastAsia="Times New Roman" w:hAnsi="Arial" w:cs="Arial"/>
          <w:sz w:val="18"/>
          <w:szCs w:val="18"/>
          <w:lang w:val="it-IT"/>
        </w:rPr>
        <w:t>, attraverso il fondo France Développement.</w:t>
      </w:r>
    </w:p>
    <w:p w14:paraId="05ABC237" w14:textId="77777777" w:rsidR="009D0E73" w:rsidRPr="00DA7F48" w:rsidRDefault="009D0E73" w:rsidP="009D0E73">
      <w:pPr>
        <w:shd w:val="clear" w:color="auto" w:fill="FFFFFF"/>
        <w:jc w:val="both"/>
        <w:rPr>
          <w:b/>
          <w:bCs/>
          <w:sz w:val="18"/>
          <w:szCs w:val="18"/>
          <w:lang w:val="it-IT"/>
        </w:rPr>
      </w:pPr>
      <w:r w:rsidRPr="009E179B">
        <w:rPr>
          <w:rFonts w:eastAsia="SimSun"/>
          <w:b/>
          <w:bCs/>
          <w:noProof w:val="0"/>
          <w:sz w:val="18"/>
          <w:szCs w:val="18"/>
          <w:lang w:val="it-IT" w:bidi="ar-SA"/>
        </w:rPr>
        <w:t xml:space="preserve">LBO France è posseduta al 100% dal suo management e ha circa </w:t>
      </w:r>
      <w:r>
        <w:rPr>
          <w:rFonts w:eastAsia="SimSun"/>
          <w:b/>
          <w:bCs/>
          <w:noProof w:val="0"/>
          <w:sz w:val="18"/>
          <w:szCs w:val="18"/>
          <w:lang w:val="it-IT" w:bidi="ar-SA"/>
        </w:rPr>
        <w:t>7</w:t>
      </w:r>
      <w:r w:rsidRPr="009E179B">
        <w:rPr>
          <w:rFonts w:eastAsia="SimSun"/>
          <w:b/>
          <w:bCs/>
          <w:noProof w:val="0"/>
          <w:sz w:val="18"/>
          <w:szCs w:val="18"/>
          <w:lang w:val="it-IT" w:bidi="ar-SA"/>
        </w:rPr>
        <w:t>0 professionisti.</w:t>
      </w:r>
    </w:p>
    <w:p w14:paraId="33859830" w14:textId="272C2C20" w:rsidR="009D0E73" w:rsidRPr="000B67BD" w:rsidRDefault="009D0E73" w:rsidP="005100F9">
      <w:pPr>
        <w:widowControl/>
        <w:autoSpaceDE/>
        <w:autoSpaceDN/>
        <w:spacing w:after="200" w:line="276" w:lineRule="auto"/>
        <w:rPr>
          <w:color w:val="0000FF"/>
          <w:sz w:val="20"/>
          <w:u w:val="single"/>
          <w:lang w:val="it-IT"/>
        </w:rPr>
      </w:pPr>
    </w:p>
    <w:p w14:paraId="413DF5C0" w14:textId="77777777" w:rsidR="009D0E73" w:rsidRPr="00067016" w:rsidRDefault="009D0E73" w:rsidP="009D0E73">
      <w:pPr>
        <w:jc w:val="both"/>
        <w:rPr>
          <w:b/>
          <w:bCs/>
          <w:sz w:val="18"/>
          <w:szCs w:val="18"/>
          <w:lang w:val="it-IT"/>
        </w:rPr>
      </w:pPr>
      <w:r w:rsidRPr="00067016">
        <w:rPr>
          <w:b/>
          <w:bCs/>
          <w:sz w:val="18"/>
          <w:szCs w:val="18"/>
          <w:lang w:val="it-IT"/>
        </w:rPr>
        <w:t xml:space="preserve">Verini &amp; Associati </w:t>
      </w:r>
    </w:p>
    <w:p w14:paraId="0109955B" w14:textId="77777777" w:rsidR="009D0E73" w:rsidRPr="00067016" w:rsidRDefault="009D0E73" w:rsidP="009D0E73">
      <w:pPr>
        <w:jc w:val="both"/>
        <w:rPr>
          <w:sz w:val="18"/>
          <w:szCs w:val="18"/>
          <w:lang w:val="it-IT"/>
        </w:rPr>
      </w:pPr>
      <w:r w:rsidRPr="00067016">
        <w:rPr>
          <w:sz w:val="18"/>
          <w:szCs w:val="18"/>
          <w:lang w:val="it-IT"/>
        </w:rPr>
        <w:t>Alessandro Gelmi</w:t>
      </w:r>
    </w:p>
    <w:p w14:paraId="67B365ED" w14:textId="77777777" w:rsidR="009D0E73" w:rsidRPr="00067016" w:rsidRDefault="007866D6" w:rsidP="009D0E73">
      <w:pPr>
        <w:jc w:val="both"/>
        <w:rPr>
          <w:sz w:val="18"/>
          <w:szCs w:val="18"/>
          <w:lang w:val="it-IT"/>
        </w:rPr>
      </w:pPr>
      <w:hyperlink r:id="rId8" w:history="1">
        <w:r w:rsidR="009D0E73" w:rsidRPr="00067016">
          <w:rPr>
            <w:rStyle w:val="Collegamentoipertestuale"/>
            <w:sz w:val="18"/>
            <w:szCs w:val="18"/>
            <w:lang w:val="it-IT"/>
          </w:rPr>
          <w:t>agelmi@verinieassociati.com</w:t>
        </w:r>
      </w:hyperlink>
      <w:r w:rsidR="009D0E73" w:rsidRPr="00067016">
        <w:rPr>
          <w:sz w:val="18"/>
          <w:szCs w:val="18"/>
          <w:lang w:val="it-IT"/>
        </w:rPr>
        <w:t xml:space="preserve">   </w:t>
      </w:r>
    </w:p>
    <w:p w14:paraId="685A12D5" w14:textId="77777777" w:rsidR="009D0E73" w:rsidRPr="00067016" w:rsidRDefault="009D0E73" w:rsidP="009D0E73">
      <w:pPr>
        <w:jc w:val="both"/>
        <w:rPr>
          <w:sz w:val="18"/>
          <w:szCs w:val="18"/>
          <w:lang w:val="it-IT"/>
        </w:rPr>
      </w:pPr>
      <w:r w:rsidRPr="00067016">
        <w:rPr>
          <w:sz w:val="18"/>
          <w:szCs w:val="18"/>
          <w:lang w:val="it-IT"/>
        </w:rPr>
        <w:t>cell. +39 338 1580502</w:t>
      </w:r>
    </w:p>
    <w:p w14:paraId="62916399" w14:textId="77777777" w:rsidR="009D0E73" w:rsidRPr="00067016" w:rsidRDefault="009D0E73" w:rsidP="009D0E73">
      <w:pPr>
        <w:jc w:val="both"/>
        <w:rPr>
          <w:sz w:val="18"/>
          <w:szCs w:val="18"/>
          <w:lang w:val="it-IT"/>
        </w:rPr>
      </w:pPr>
    </w:p>
    <w:p w14:paraId="7EA6C5D6" w14:textId="77777777" w:rsidR="009D0E73" w:rsidRPr="00067016" w:rsidRDefault="009D0E73" w:rsidP="009D0E73">
      <w:pPr>
        <w:jc w:val="both"/>
        <w:rPr>
          <w:sz w:val="18"/>
          <w:szCs w:val="18"/>
          <w:lang w:val="it-IT"/>
        </w:rPr>
      </w:pPr>
      <w:r w:rsidRPr="00067016">
        <w:rPr>
          <w:sz w:val="18"/>
          <w:szCs w:val="18"/>
          <w:lang w:val="it-IT"/>
        </w:rPr>
        <w:t xml:space="preserve">Davide Cancarini | Patrizia Giambona </w:t>
      </w:r>
    </w:p>
    <w:p w14:paraId="5F009A1A" w14:textId="77777777" w:rsidR="009D0E73" w:rsidRPr="00711A89" w:rsidRDefault="007866D6" w:rsidP="009D0E73">
      <w:pPr>
        <w:jc w:val="both"/>
        <w:rPr>
          <w:sz w:val="18"/>
          <w:szCs w:val="18"/>
          <w:lang w:val="it-IT"/>
        </w:rPr>
      </w:pPr>
      <w:hyperlink r:id="rId9" w:history="1">
        <w:r w:rsidR="009D0E73" w:rsidRPr="00711A89">
          <w:rPr>
            <w:rStyle w:val="Collegamentoipertestuale"/>
            <w:sz w:val="18"/>
            <w:szCs w:val="18"/>
            <w:lang w:val="it-IT"/>
          </w:rPr>
          <w:t>lbofrance@verinieassociati.com</w:t>
        </w:r>
      </w:hyperlink>
      <w:r w:rsidR="009D0E73" w:rsidRPr="00711A89">
        <w:rPr>
          <w:sz w:val="18"/>
          <w:szCs w:val="18"/>
          <w:lang w:val="it-IT"/>
        </w:rPr>
        <w:t xml:space="preserve"> </w:t>
      </w:r>
    </w:p>
    <w:p w14:paraId="374962A3" w14:textId="77777777" w:rsidR="001D3010" w:rsidRPr="00F972F4" w:rsidRDefault="001D3010" w:rsidP="001D3010">
      <w:pPr>
        <w:widowControl/>
        <w:autoSpaceDE/>
        <w:autoSpaceDN/>
        <w:spacing w:line="276" w:lineRule="auto"/>
        <w:jc w:val="both"/>
        <w:rPr>
          <w:rFonts w:eastAsia="Calibri"/>
          <w:b/>
          <w:i/>
          <w:noProof w:val="0"/>
          <w:sz w:val="20"/>
          <w:szCs w:val="20"/>
          <w:u w:val="single"/>
          <w:lang w:val="it-IT" w:eastAsia="en-US" w:bidi="ar-SA"/>
        </w:rPr>
      </w:pPr>
    </w:p>
    <w:p w14:paraId="5C370BED" w14:textId="77777777" w:rsidR="009E179B" w:rsidRPr="00F972F4" w:rsidRDefault="009E179B">
      <w:pPr>
        <w:pStyle w:val="Corpotesto"/>
        <w:spacing w:before="9"/>
        <w:rPr>
          <w:sz w:val="19"/>
          <w:lang w:val="it-IT"/>
        </w:rPr>
      </w:pPr>
    </w:p>
    <w:p w14:paraId="33D81CC4" w14:textId="77777777" w:rsidR="00D22AF6" w:rsidRPr="00F972F4" w:rsidRDefault="00D22AF6">
      <w:pPr>
        <w:pStyle w:val="Corpotesto"/>
        <w:rPr>
          <w:lang w:val="it-IT"/>
        </w:rPr>
      </w:pPr>
    </w:p>
    <w:p w14:paraId="0CB257D6" w14:textId="267B988C" w:rsidR="00711A89" w:rsidRPr="00F972F4" w:rsidRDefault="00711A89" w:rsidP="0077420A">
      <w:pPr>
        <w:pStyle w:val="Corpotesto"/>
        <w:spacing w:before="93"/>
        <w:rPr>
          <w:lang w:val="it-IT"/>
        </w:rPr>
      </w:pPr>
    </w:p>
    <w:sectPr w:rsidR="00711A89" w:rsidRPr="00F972F4" w:rsidSect="001573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440" w:right="1080" w:bottom="1440" w:left="1080" w:header="83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358CC" w14:textId="77777777" w:rsidR="005C7BFD" w:rsidRDefault="005C7BFD">
      <w:r>
        <w:separator/>
      </w:r>
    </w:p>
  </w:endnote>
  <w:endnote w:type="continuationSeparator" w:id="0">
    <w:p w14:paraId="6E29A2CC" w14:textId="77777777" w:rsidR="005C7BFD" w:rsidRDefault="005C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B900" w14:textId="77777777" w:rsidR="00A23210" w:rsidRDefault="00A232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A680" w14:textId="77777777" w:rsidR="00A23210" w:rsidRDefault="00A2321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68CE" w14:textId="77777777" w:rsidR="00A23210" w:rsidRDefault="00A232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5B25A" w14:textId="77777777" w:rsidR="005C7BFD" w:rsidRDefault="005C7BFD">
      <w:r>
        <w:separator/>
      </w:r>
    </w:p>
  </w:footnote>
  <w:footnote w:type="continuationSeparator" w:id="0">
    <w:p w14:paraId="27F496C9" w14:textId="77777777" w:rsidR="005C7BFD" w:rsidRDefault="005C7BFD">
      <w:r>
        <w:continuationSeparator/>
      </w:r>
    </w:p>
  </w:footnote>
  <w:footnote w:id="1">
    <w:p w14:paraId="1CF663D6" w14:textId="7F2C5D2B" w:rsidR="00511B43" w:rsidRPr="00733669" w:rsidRDefault="00511B43" w:rsidP="00511B43">
      <w:pPr>
        <w:pStyle w:val="Testonotaapidipagina"/>
        <w:rPr>
          <w:i/>
          <w:iCs/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</w:rPr>
        <w:t xml:space="preserve"> Fonte: BeBeez, </w:t>
      </w:r>
      <w:r>
        <w:rPr>
          <w:i/>
          <w:sz w:val="18"/>
        </w:rPr>
        <w:t>aprile 2022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C45B3" w14:textId="77777777" w:rsidR="00A23210" w:rsidRDefault="00A232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2561E" w14:textId="32E250C9" w:rsidR="00E13762" w:rsidRDefault="00183EAF">
    <w:pPr>
      <w:pStyle w:val="Corpotesto"/>
      <w:spacing w:line="14" w:lineRule="auto"/>
    </w:pPr>
    <w:r>
      <w:drawing>
        <wp:inline distT="0" distB="0" distL="0" distR="0" wp14:anchorId="2F42002B" wp14:editId="120D4099">
          <wp:extent cx="2314575" cy="561975"/>
          <wp:effectExtent l="19050" t="0" r="9525" b="0"/>
          <wp:docPr id="16" name="il_fi" descr="009227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0092273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drawing>
        <wp:anchor distT="0" distB="0" distL="0" distR="0" simplePos="0" relativeHeight="251658240" behindDoc="1" locked="0" layoutInCell="1" allowOverlap="1" wp14:anchorId="7B319EE1" wp14:editId="39A91C85">
          <wp:simplePos x="0" y="0"/>
          <wp:positionH relativeFrom="page">
            <wp:posOffset>906139</wp:posOffset>
          </wp:positionH>
          <wp:positionV relativeFrom="page">
            <wp:posOffset>527093</wp:posOffset>
          </wp:positionV>
          <wp:extent cx="2142416" cy="38756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42416" cy="3875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83356" w14:textId="77777777" w:rsidR="00A23210" w:rsidRDefault="00A232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922"/>
    <w:multiLevelType w:val="hybridMultilevel"/>
    <w:tmpl w:val="FE28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C6284"/>
    <w:multiLevelType w:val="hybridMultilevel"/>
    <w:tmpl w:val="3856B248"/>
    <w:lvl w:ilvl="0" w:tplc="13D65FEC"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  <w:w w:val="100"/>
        <w:sz w:val="22"/>
        <w:szCs w:val="22"/>
        <w:lang w:val="fr-FR" w:eastAsia="fr-FR" w:bidi="fr-FR"/>
      </w:rPr>
    </w:lvl>
    <w:lvl w:ilvl="1" w:tplc="362478EE">
      <w:numFmt w:val="bullet"/>
      <w:lvlText w:val="•"/>
      <w:lvlJc w:val="left"/>
      <w:pPr>
        <w:ind w:left="1662" w:hanging="360"/>
      </w:pPr>
      <w:rPr>
        <w:rFonts w:hint="default"/>
        <w:lang w:val="fr-FR" w:eastAsia="fr-FR" w:bidi="fr-FR"/>
      </w:rPr>
    </w:lvl>
    <w:lvl w:ilvl="2" w:tplc="BAF4C208">
      <w:numFmt w:val="bullet"/>
      <w:lvlText w:val="•"/>
      <w:lvlJc w:val="left"/>
      <w:pPr>
        <w:ind w:left="2505" w:hanging="360"/>
      </w:pPr>
      <w:rPr>
        <w:rFonts w:hint="default"/>
        <w:lang w:val="fr-FR" w:eastAsia="fr-FR" w:bidi="fr-FR"/>
      </w:rPr>
    </w:lvl>
    <w:lvl w:ilvl="3" w:tplc="41D600E8">
      <w:numFmt w:val="bullet"/>
      <w:lvlText w:val="•"/>
      <w:lvlJc w:val="left"/>
      <w:pPr>
        <w:ind w:left="3347" w:hanging="360"/>
      </w:pPr>
      <w:rPr>
        <w:rFonts w:hint="default"/>
        <w:lang w:val="fr-FR" w:eastAsia="fr-FR" w:bidi="fr-FR"/>
      </w:rPr>
    </w:lvl>
    <w:lvl w:ilvl="4" w:tplc="02166578">
      <w:numFmt w:val="bullet"/>
      <w:lvlText w:val="•"/>
      <w:lvlJc w:val="left"/>
      <w:pPr>
        <w:ind w:left="4190" w:hanging="360"/>
      </w:pPr>
      <w:rPr>
        <w:rFonts w:hint="default"/>
        <w:lang w:val="fr-FR" w:eastAsia="fr-FR" w:bidi="fr-FR"/>
      </w:rPr>
    </w:lvl>
    <w:lvl w:ilvl="5" w:tplc="23F4C61E">
      <w:numFmt w:val="bullet"/>
      <w:lvlText w:val="•"/>
      <w:lvlJc w:val="left"/>
      <w:pPr>
        <w:ind w:left="5033" w:hanging="360"/>
      </w:pPr>
      <w:rPr>
        <w:rFonts w:hint="default"/>
        <w:lang w:val="fr-FR" w:eastAsia="fr-FR" w:bidi="fr-FR"/>
      </w:rPr>
    </w:lvl>
    <w:lvl w:ilvl="6" w:tplc="26D4097E">
      <w:numFmt w:val="bullet"/>
      <w:lvlText w:val="•"/>
      <w:lvlJc w:val="left"/>
      <w:pPr>
        <w:ind w:left="5875" w:hanging="360"/>
      </w:pPr>
      <w:rPr>
        <w:rFonts w:hint="default"/>
        <w:lang w:val="fr-FR" w:eastAsia="fr-FR" w:bidi="fr-FR"/>
      </w:rPr>
    </w:lvl>
    <w:lvl w:ilvl="7" w:tplc="A274E31A">
      <w:numFmt w:val="bullet"/>
      <w:lvlText w:val="•"/>
      <w:lvlJc w:val="left"/>
      <w:pPr>
        <w:ind w:left="6718" w:hanging="360"/>
      </w:pPr>
      <w:rPr>
        <w:rFonts w:hint="default"/>
        <w:lang w:val="fr-FR" w:eastAsia="fr-FR" w:bidi="fr-FR"/>
      </w:rPr>
    </w:lvl>
    <w:lvl w:ilvl="8" w:tplc="E7AC4EBC">
      <w:numFmt w:val="bullet"/>
      <w:lvlText w:val="•"/>
      <w:lvlJc w:val="left"/>
      <w:pPr>
        <w:ind w:left="7561" w:hanging="360"/>
      </w:pPr>
      <w:rPr>
        <w:rFonts w:hint="default"/>
        <w:lang w:val="fr-FR" w:eastAsia="fr-FR" w:bidi="fr-FR"/>
      </w:rPr>
    </w:lvl>
  </w:abstractNum>
  <w:abstractNum w:abstractNumId="2" w15:restartNumberingAfterBreak="0">
    <w:nsid w:val="20AA4952"/>
    <w:multiLevelType w:val="hybridMultilevel"/>
    <w:tmpl w:val="43F0E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D220F"/>
    <w:multiLevelType w:val="hybridMultilevel"/>
    <w:tmpl w:val="870E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3B12"/>
    <w:multiLevelType w:val="hybridMultilevel"/>
    <w:tmpl w:val="9FB8E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42386"/>
    <w:multiLevelType w:val="hybridMultilevel"/>
    <w:tmpl w:val="F75AC6F4"/>
    <w:lvl w:ilvl="0" w:tplc="CDFA713E">
      <w:numFmt w:val="bullet"/>
      <w:lvlText w:val="-"/>
      <w:lvlJc w:val="left"/>
      <w:pPr>
        <w:ind w:left="815" w:hanging="615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30CF24F2"/>
    <w:multiLevelType w:val="hybridMultilevel"/>
    <w:tmpl w:val="AFE21E00"/>
    <w:lvl w:ilvl="0" w:tplc="7C4019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B7095"/>
    <w:multiLevelType w:val="hybridMultilevel"/>
    <w:tmpl w:val="1D60551E"/>
    <w:lvl w:ilvl="0" w:tplc="D7DE01A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5100204"/>
    <w:multiLevelType w:val="hybridMultilevel"/>
    <w:tmpl w:val="1ACA085E"/>
    <w:lvl w:ilvl="0" w:tplc="04100001">
      <w:start w:val="1"/>
      <w:numFmt w:val="bullet"/>
      <w:lvlText w:val=""/>
      <w:lvlJc w:val="left"/>
      <w:pPr>
        <w:ind w:left="815" w:hanging="61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55346225"/>
    <w:multiLevelType w:val="hybridMultilevel"/>
    <w:tmpl w:val="C2A23820"/>
    <w:lvl w:ilvl="0" w:tplc="CDFA713E">
      <w:numFmt w:val="bullet"/>
      <w:lvlText w:val="-"/>
      <w:lvlJc w:val="left"/>
      <w:pPr>
        <w:ind w:left="715" w:hanging="615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 w15:restartNumberingAfterBreak="0">
    <w:nsid w:val="5E6A6300"/>
    <w:multiLevelType w:val="hybridMultilevel"/>
    <w:tmpl w:val="92C62448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6AA05041"/>
    <w:multiLevelType w:val="multilevel"/>
    <w:tmpl w:val="1F8C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281008"/>
    <w:multiLevelType w:val="hybridMultilevel"/>
    <w:tmpl w:val="806040B8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215239348">
    <w:abstractNumId w:val="1"/>
  </w:num>
  <w:num w:numId="2" w16cid:durableId="1245801510">
    <w:abstractNumId w:val="7"/>
  </w:num>
  <w:num w:numId="3" w16cid:durableId="290021777">
    <w:abstractNumId w:val="10"/>
  </w:num>
  <w:num w:numId="4" w16cid:durableId="1260723824">
    <w:abstractNumId w:val="9"/>
  </w:num>
  <w:num w:numId="5" w16cid:durableId="871041644">
    <w:abstractNumId w:val="5"/>
  </w:num>
  <w:num w:numId="6" w16cid:durableId="1735205021">
    <w:abstractNumId w:val="8"/>
  </w:num>
  <w:num w:numId="7" w16cid:durableId="1445803159">
    <w:abstractNumId w:val="12"/>
  </w:num>
  <w:num w:numId="8" w16cid:durableId="1890916065">
    <w:abstractNumId w:val="2"/>
  </w:num>
  <w:num w:numId="9" w16cid:durableId="1535194049">
    <w:abstractNumId w:val="2"/>
  </w:num>
  <w:num w:numId="10" w16cid:durableId="463081386">
    <w:abstractNumId w:val="11"/>
  </w:num>
  <w:num w:numId="11" w16cid:durableId="1584875415">
    <w:abstractNumId w:val="3"/>
  </w:num>
  <w:num w:numId="12" w16cid:durableId="1003633260">
    <w:abstractNumId w:val="0"/>
  </w:num>
  <w:num w:numId="13" w16cid:durableId="392890315">
    <w:abstractNumId w:val="4"/>
  </w:num>
  <w:num w:numId="14" w16cid:durableId="1322393486">
    <w:abstractNumId w:val="6"/>
  </w:num>
  <w:num w:numId="15" w16cid:durableId="1060018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2NDazMDQ3MzE3MDJR0lEKTi0uzszPAykwqQUAajf7xSwAAAA="/>
  </w:docVars>
  <w:rsids>
    <w:rsidRoot w:val="008908E9"/>
    <w:rsid w:val="00000B44"/>
    <w:rsid w:val="0000375F"/>
    <w:rsid w:val="00011ACF"/>
    <w:rsid w:val="00013A11"/>
    <w:rsid w:val="00014367"/>
    <w:rsid w:val="000216D5"/>
    <w:rsid w:val="00027304"/>
    <w:rsid w:val="000317A6"/>
    <w:rsid w:val="00045B5A"/>
    <w:rsid w:val="00065094"/>
    <w:rsid w:val="00067016"/>
    <w:rsid w:val="00081BE2"/>
    <w:rsid w:val="00087E7B"/>
    <w:rsid w:val="00092028"/>
    <w:rsid w:val="00092077"/>
    <w:rsid w:val="0009227C"/>
    <w:rsid w:val="000A23EA"/>
    <w:rsid w:val="000B67BD"/>
    <w:rsid w:val="000B6EA9"/>
    <w:rsid w:val="000C2D37"/>
    <w:rsid w:val="000D47AE"/>
    <w:rsid w:val="000D709A"/>
    <w:rsid w:val="001126A5"/>
    <w:rsid w:val="00116131"/>
    <w:rsid w:val="001450DF"/>
    <w:rsid w:val="00146D81"/>
    <w:rsid w:val="00146DB5"/>
    <w:rsid w:val="00157382"/>
    <w:rsid w:val="00183EAF"/>
    <w:rsid w:val="001B1C61"/>
    <w:rsid w:val="001C1CC2"/>
    <w:rsid w:val="001C4F4C"/>
    <w:rsid w:val="001C7A5C"/>
    <w:rsid w:val="001D3010"/>
    <w:rsid w:val="001F7755"/>
    <w:rsid w:val="002163EF"/>
    <w:rsid w:val="002171AE"/>
    <w:rsid w:val="002329F5"/>
    <w:rsid w:val="00237226"/>
    <w:rsid w:val="002502FC"/>
    <w:rsid w:val="00250695"/>
    <w:rsid w:val="00257B09"/>
    <w:rsid w:val="00262DC6"/>
    <w:rsid w:val="002656B9"/>
    <w:rsid w:val="00272E3C"/>
    <w:rsid w:val="00277237"/>
    <w:rsid w:val="00287168"/>
    <w:rsid w:val="002A15A4"/>
    <w:rsid w:val="002A4831"/>
    <w:rsid w:val="002A7383"/>
    <w:rsid w:val="002B0D7D"/>
    <w:rsid w:val="002C7468"/>
    <w:rsid w:val="002E2509"/>
    <w:rsid w:val="002E3A0C"/>
    <w:rsid w:val="002F5376"/>
    <w:rsid w:val="0030015C"/>
    <w:rsid w:val="00302FF1"/>
    <w:rsid w:val="00322091"/>
    <w:rsid w:val="003236A8"/>
    <w:rsid w:val="00324A61"/>
    <w:rsid w:val="00327838"/>
    <w:rsid w:val="00331214"/>
    <w:rsid w:val="00332A92"/>
    <w:rsid w:val="00332AD6"/>
    <w:rsid w:val="00341BB5"/>
    <w:rsid w:val="003458A5"/>
    <w:rsid w:val="00353CDA"/>
    <w:rsid w:val="00355F47"/>
    <w:rsid w:val="00364E01"/>
    <w:rsid w:val="00370379"/>
    <w:rsid w:val="003855A9"/>
    <w:rsid w:val="003911E1"/>
    <w:rsid w:val="003A127F"/>
    <w:rsid w:val="003A4A8D"/>
    <w:rsid w:val="003A51FB"/>
    <w:rsid w:val="003B1CC9"/>
    <w:rsid w:val="003C63D9"/>
    <w:rsid w:val="003D0A04"/>
    <w:rsid w:val="003E23C7"/>
    <w:rsid w:val="003E4F76"/>
    <w:rsid w:val="003F0240"/>
    <w:rsid w:val="004042E0"/>
    <w:rsid w:val="004052EC"/>
    <w:rsid w:val="00410A24"/>
    <w:rsid w:val="00415BE7"/>
    <w:rsid w:val="00416780"/>
    <w:rsid w:val="004204B2"/>
    <w:rsid w:val="004227D3"/>
    <w:rsid w:val="00432755"/>
    <w:rsid w:val="00435C69"/>
    <w:rsid w:val="004422A7"/>
    <w:rsid w:val="00465B79"/>
    <w:rsid w:val="00470DE2"/>
    <w:rsid w:val="00477764"/>
    <w:rsid w:val="004808B6"/>
    <w:rsid w:val="00480CD6"/>
    <w:rsid w:val="004825E6"/>
    <w:rsid w:val="00482C16"/>
    <w:rsid w:val="00483322"/>
    <w:rsid w:val="00483F5C"/>
    <w:rsid w:val="00484CDF"/>
    <w:rsid w:val="00496359"/>
    <w:rsid w:val="00496F54"/>
    <w:rsid w:val="00497184"/>
    <w:rsid w:val="004A56DB"/>
    <w:rsid w:val="004A630C"/>
    <w:rsid w:val="004B12AA"/>
    <w:rsid w:val="004B580F"/>
    <w:rsid w:val="004C19C2"/>
    <w:rsid w:val="00502DEA"/>
    <w:rsid w:val="005100F9"/>
    <w:rsid w:val="00511B43"/>
    <w:rsid w:val="005143A7"/>
    <w:rsid w:val="005166B8"/>
    <w:rsid w:val="00530A6A"/>
    <w:rsid w:val="005320E6"/>
    <w:rsid w:val="00537B77"/>
    <w:rsid w:val="005455BC"/>
    <w:rsid w:val="005536E9"/>
    <w:rsid w:val="0055672B"/>
    <w:rsid w:val="00567449"/>
    <w:rsid w:val="005679F8"/>
    <w:rsid w:val="00567A94"/>
    <w:rsid w:val="0057060B"/>
    <w:rsid w:val="00587ED6"/>
    <w:rsid w:val="005947CD"/>
    <w:rsid w:val="005A424B"/>
    <w:rsid w:val="005B0894"/>
    <w:rsid w:val="005B4DA4"/>
    <w:rsid w:val="005B4FB2"/>
    <w:rsid w:val="005C0B0F"/>
    <w:rsid w:val="005C3556"/>
    <w:rsid w:val="005C7BFD"/>
    <w:rsid w:val="005D3D78"/>
    <w:rsid w:val="005E2C0F"/>
    <w:rsid w:val="005E7A64"/>
    <w:rsid w:val="005F0CBA"/>
    <w:rsid w:val="005F6DEA"/>
    <w:rsid w:val="005F7E76"/>
    <w:rsid w:val="0060569D"/>
    <w:rsid w:val="006133E5"/>
    <w:rsid w:val="00650B8C"/>
    <w:rsid w:val="00682AC8"/>
    <w:rsid w:val="006915A9"/>
    <w:rsid w:val="006915C4"/>
    <w:rsid w:val="006915F4"/>
    <w:rsid w:val="00694ECD"/>
    <w:rsid w:val="0069575B"/>
    <w:rsid w:val="006A4D9E"/>
    <w:rsid w:val="006B668E"/>
    <w:rsid w:val="006D58D6"/>
    <w:rsid w:val="006D6815"/>
    <w:rsid w:val="006E4493"/>
    <w:rsid w:val="006F45B5"/>
    <w:rsid w:val="006F5F2D"/>
    <w:rsid w:val="006F6448"/>
    <w:rsid w:val="00702177"/>
    <w:rsid w:val="00711A89"/>
    <w:rsid w:val="00712613"/>
    <w:rsid w:val="00712B56"/>
    <w:rsid w:val="00717FC6"/>
    <w:rsid w:val="007239BD"/>
    <w:rsid w:val="00733669"/>
    <w:rsid w:val="00734AB9"/>
    <w:rsid w:val="007407BC"/>
    <w:rsid w:val="0075174F"/>
    <w:rsid w:val="00762938"/>
    <w:rsid w:val="00762E5E"/>
    <w:rsid w:val="00763CF1"/>
    <w:rsid w:val="00771D7C"/>
    <w:rsid w:val="007723FE"/>
    <w:rsid w:val="0077420A"/>
    <w:rsid w:val="00775E32"/>
    <w:rsid w:val="007850BA"/>
    <w:rsid w:val="007866D6"/>
    <w:rsid w:val="00793F71"/>
    <w:rsid w:val="007A12D9"/>
    <w:rsid w:val="007A2BE1"/>
    <w:rsid w:val="007B136C"/>
    <w:rsid w:val="007B4AD7"/>
    <w:rsid w:val="007C15F4"/>
    <w:rsid w:val="007C228F"/>
    <w:rsid w:val="007C3938"/>
    <w:rsid w:val="007C6E64"/>
    <w:rsid w:val="007D2982"/>
    <w:rsid w:val="007D5864"/>
    <w:rsid w:val="007E09EB"/>
    <w:rsid w:val="007F301B"/>
    <w:rsid w:val="007F5041"/>
    <w:rsid w:val="0081462B"/>
    <w:rsid w:val="00825BDB"/>
    <w:rsid w:val="00827DEB"/>
    <w:rsid w:val="0083062E"/>
    <w:rsid w:val="00847117"/>
    <w:rsid w:val="00860826"/>
    <w:rsid w:val="00875E54"/>
    <w:rsid w:val="00890795"/>
    <w:rsid w:val="008908E9"/>
    <w:rsid w:val="00894184"/>
    <w:rsid w:val="00895B5C"/>
    <w:rsid w:val="008A0E9F"/>
    <w:rsid w:val="008B03B8"/>
    <w:rsid w:val="008E5AF5"/>
    <w:rsid w:val="008F43FB"/>
    <w:rsid w:val="008F6CF8"/>
    <w:rsid w:val="008F78B0"/>
    <w:rsid w:val="009271FA"/>
    <w:rsid w:val="00937966"/>
    <w:rsid w:val="00940DD9"/>
    <w:rsid w:val="009553CA"/>
    <w:rsid w:val="00961459"/>
    <w:rsid w:val="00961525"/>
    <w:rsid w:val="00974D14"/>
    <w:rsid w:val="00982436"/>
    <w:rsid w:val="00993539"/>
    <w:rsid w:val="00997A38"/>
    <w:rsid w:val="009A3359"/>
    <w:rsid w:val="009B7F85"/>
    <w:rsid w:val="009C325A"/>
    <w:rsid w:val="009C35CF"/>
    <w:rsid w:val="009D0E73"/>
    <w:rsid w:val="009D5021"/>
    <w:rsid w:val="009E179B"/>
    <w:rsid w:val="009E586A"/>
    <w:rsid w:val="009E6EE0"/>
    <w:rsid w:val="009F4ADC"/>
    <w:rsid w:val="00A23210"/>
    <w:rsid w:val="00A3371A"/>
    <w:rsid w:val="00A43298"/>
    <w:rsid w:val="00A508EF"/>
    <w:rsid w:val="00A54AA6"/>
    <w:rsid w:val="00A62476"/>
    <w:rsid w:val="00A652D5"/>
    <w:rsid w:val="00A74086"/>
    <w:rsid w:val="00A92AC1"/>
    <w:rsid w:val="00AA2BBA"/>
    <w:rsid w:val="00AB1123"/>
    <w:rsid w:val="00AB1969"/>
    <w:rsid w:val="00AB2CB8"/>
    <w:rsid w:val="00AC0312"/>
    <w:rsid w:val="00AE2D57"/>
    <w:rsid w:val="00B0048F"/>
    <w:rsid w:val="00B2153C"/>
    <w:rsid w:val="00B2619F"/>
    <w:rsid w:val="00B4365D"/>
    <w:rsid w:val="00B4441E"/>
    <w:rsid w:val="00B45B91"/>
    <w:rsid w:val="00B57496"/>
    <w:rsid w:val="00B61AEF"/>
    <w:rsid w:val="00B62481"/>
    <w:rsid w:val="00B62882"/>
    <w:rsid w:val="00B64121"/>
    <w:rsid w:val="00B64593"/>
    <w:rsid w:val="00B64806"/>
    <w:rsid w:val="00B72B89"/>
    <w:rsid w:val="00B93B3A"/>
    <w:rsid w:val="00B97E53"/>
    <w:rsid w:val="00BA18A6"/>
    <w:rsid w:val="00BA7C28"/>
    <w:rsid w:val="00BB1B1C"/>
    <w:rsid w:val="00BB2BBF"/>
    <w:rsid w:val="00BB3DFC"/>
    <w:rsid w:val="00BD62E4"/>
    <w:rsid w:val="00BE36E4"/>
    <w:rsid w:val="00BE6696"/>
    <w:rsid w:val="00BF5C35"/>
    <w:rsid w:val="00C03323"/>
    <w:rsid w:val="00C2021E"/>
    <w:rsid w:val="00C53422"/>
    <w:rsid w:val="00C53594"/>
    <w:rsid w:val="00C61F9C"/>
    <w:rsid w:val="00C65F91"/>
    <w:rsid w:val="00C66A80"/>
    <w:rsid w:val="00C702DE"/>
    <w:rsid w:val="00C81D92"/>
    <w:rsid w:val="00C84881"/>
    <w:rsid w:val="00C92009"/>
    <w:rsid w:val="00CA5A2D"/>
    <w:rsid w:val="00CB30CF"/>
    <w:rsid w:val="00CB396B"/>
    <w:rsid w:val="00CB6DFF"/>
    <w:rsid w:val="00CD0FCF"/>
    <w:rsid w:val="00CD3219"/>
    <w:rsid w:val="00CE28E9"/>
    <w:rsid w:val="00CE6B84"/>
    <w:rsid w:val="00CE7F8A"/>
    <w:rsid w:val="00CF0E3B"/>
    <w:rsid w:val="00CF268A"/>
    <w:rsid w:val="00CF4C37"/>
    <w:rsid w:val="00CF7C5C"/>
    <w:rsid w:val="00D0661D"/>
    <w:rsid w:val="00D1019C"/>
    <w:rsid w:val="00D1051F"/>
    <w:rsid w:val="00D14184"/>
    <w:rsid w:val="00D214DF"/>
    <w:rsid w:val="00D22AF6"/>
    <w:rsid w:val="00D2742A"/>
    <w:rsid w:val="00D33223"/>
    <w:rsid w:val="00D40A35"/>
    <w:rsid w:val="00D45FB8"/>
    <w:rsid w:val="00D53992"/>
    <w:rsid w:val="00D564FB"/>
    <w:rsid w:val="00D63473"/>
    <w:rsid w:val="00D6431A"/>
    <w:rsid w:val="00D67E49"/>
    <w:rsid w:val="00D7044C"/>
    <w:rsid w:val="00D7775B"/>
    <w:rsid w:val="00D87F42"/>
    <w:rsid w:val="00DA7F48"/>
    <w:rsid w:val="00DB2B4C"/>
    <w:rsid w:val="00DB5CA8"/>
    <w:rsid w:val="00DE589F"/>
    <w:rsid w:val="00E13762"/>
    <w:rsid w:val="00E26CA9"/>
    <w:rsid w:val="00E26DE3"/>
    <w:rsid w:val="00E40106"/>
    <w:rsid w:val="00E40F26"/>
    <w:rsid w:val="00E45020"/>
    <w:rsid w:val="00E54818"/>
    <w:rsid w:val="00E57E2F"/>
    <w:rsid w:val="00E72CB8"/>
    <w:rsid w:val="00E75FB2"/>
    <w:rsid w:val="00E8485B"/>
    <w:rsid w:val="00E91808"/>
    <w:rsid w:val="00E9516B"/>
    <w:rsid w:val="00E965D1"/>
    <w:rsid w:val="00EA31EA"/>
    <w:rsid w:val="00EA6F16"/>
    <w:rsid w:val="00EC0AE1"/>
    <w:rsid w:val="00ED6784"/>
    <w:rsid w:val="00ED776E"/>
    <w:rsid w:val="00F018BC"/>
    <w:rsid w:val="00F05CF5"/>
    <w:rsid w:val="00F074D5"/>
    <w:rsid w:val="00F134E3"/>
    <w:rsid w:val="00F2003E"/>
    <w:rsid w:val="00F211AD"/>
    <w:rsid w:val="00F318E8"/>
    <w:rsid w:val="00F40026"/>
    <w:rsid w:val="00F45090"/>
    <w:rsid w:val="00F53DB6"/>
    <w:rsid w:val="00F5557B"/>
    <w:rsid w:val="00F60CA5"/>
    <w:rsid w:val="00F70E29"/>
    <w:rsid w:val="00F9030D"/>
    <w:rsid w:val="00F935F2"/>
    <w:rsid w:val="00F9456B"/>
    <w:rsid w:val="00F972F4"/>
    <w:rsid w:val="00FC083F"/>
    <w:rsid w:val="00FC6B77"/>
    <w:rsid w:val="00FD53E7"/>
    <w:rsid w:val="00FE0BE4"/>
    <w:rsid w:val="00F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D202C"/>
  <w15:docId w15:val="{B370FE14-7F22-48A8-9405-4B67A050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noProof/>
      <w:lang w:eastAsia="fr-FR" w:bidi="fr-FR"/>
    </w:rPr>
  </w:style>
  <w:style w:type="paragraph" w:styleId="Titolo1">
    <w:name w:val="heading 1"/>
    <w:basedOn w:val="Normale"/>
    <w:uiPriority w:val="9"/>
    <w:qFormat/>
    <w:pPr>
      <w:spacing w:before="91"/>
      <w:ind w:left="1257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5"/>
      <w:ind w:left="820" w:hanging="360"/>
      <w:outlineLvl w:val="1"/>
    </w:pPr>
    <w:rPr>
      <w:rFonts w:ascii="Calibri" w:eastAsia="Calibri" w:hAnsi="Calibri" w:cs="Calibri"/>
      <w:i/>
    </w:rPr>
  </w:style>
  <w:style w:type="paragraph" w:styleId="Titolo3">
    <w:name w:val="heading 3"/>
    <w:basedOn w:val="Normale"/>
    <w:uiPriority w:val="9"/>
    <w:unhideWhenUsed/>
    <w:qFormat/>
    <w:pPr>
      <w:spacing w:before="1"/>
      <w:ind w:left="100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spacing w:before="5"/>
      <w:ind w:left="820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32A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2AD6"/>
    <w:rPr>
      <w:rFonts w:ascii="Arial" w:eastAsia="Arial" w:hAnsi="Arial" w:cs="Arial"/>
      <w:lang w:val="en-GB" w:eastAsia="fr-FR" w:bidi="fr-FR"/>
    </w:rPr>
  </w:style>
  <w:style w:type="paragraph" w:styleId="Pidipagina">
    <w:name w:val="footer"/>
    <w:basedOn w:val="Normale"/>
    <w:link w:val="PidipaginaCarattere"/>
    <w:uiPriority w:val="99"/>
    <w:unhideWhenUsed/>
    <w:rsid w:val="00332A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AD6"/>
    <w:rPr>
      <w:rFonts w:ascii="Arial" w:eastAsia="Arial" w:hAnsi="Arial" w:cs="Arial"/>
      <w:lang w:val="en-GB" w:eastAsia="fr-FR" w:bidi="fr-FR"/>
    </w:rPr>
  </w:style>
  <w:style w:type="character" w:styleId="Collegamentoipertestuale">
    <w:name w:val="Hyperlink"/>
    <w:basedOn w:val="Carpredefinitoparagrafo"/>
    <w:uiPriority w:val="99"/>
    <w:unhideWhenUsed/>
    <w:rsid w:val="0076293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293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A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A5C"/>
    <w:rPr>
      <w:rFonts w:ascii="Segoe UI" w:eastAsia="Arial" w:hAnsi="Segoe UI" w:cs="Segoe UI"/>
      <w:noProof/>
      <w:sz w:val="18"/>
      <w:szCs w:val="18"/>
      <w:lang w:val="en-GB" w:eastAsia="fr-FR" w:bidi="fr-FR"/>
    </w:rPr>
  </w:style>
  <w:style w:type="paragraph" w:styleId="NormaleWeb">
    <w:name w:val="Normal (Web)"/>
    <w:basedOn w:val="Normale"/>
    <w:uiPriority w:val="99"/>
    <w:semiHidden/>
    <w:unhideWhenUsed/>
    <w:rsid w:val="00E1376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eastAsia="en-US" w:bidi="ar-SA"/>
    </w:rPr>
  </w:style>
  <w:style w:type="character" w:styleId="Enfasigrassetto">
    <w:name w:val="Strong"/>
    <w:basedOn w:val="Carpredefinitoparagrafo"/>
    <w:uiPriority w:val="22"/>
    <w:qFormat/>
    <w:rsid w:val="00E13762"/>
    <w:rPr>
      <w:b/>
      <w:bCs/>
    </w:rPr>
  </w:style>
  <w:style w:type="character" w:styleId="Enfasicorsivo">
    <w:name w:val="Emphasis"/>
    <w:basedOn w:val="Carpredefinitoparagrafo"/>
    <w:uiPriority w:val="20"/>
    <w:qFormat/>
    <w:rsid w:val="00587ED6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302FF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02FF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02FF1"/>
    <w:rPr>
      <w:rFonts w:ascii="Arial" w:eastAsia="Arial" w:hAnsi="Arial" w:cs="Arial"/>
      <w:noProof/>
      <w:sz w:val="20"/>
      <w:szCs w:val="20"/>
      <w:lang w:val="en-GB" w:eastAsia="fr-FR" w:bidi="fr-F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2FF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2FF1"/>
    <w:rPr>
      <w:rFonts w:ascii="Arial" w:eastAsia="Arial" w:hAnsi="Arial" w:cs="Arial"/>
      <w:b/>
      <w:bCs/>
      <w:noProof/>
      <w:sz w:val="20"/>
      <w:szCs w:val="20"/>
      <w:lang w:val="en-GB" w:eastAsia="fr-FR" w:bidi="fr-FR"/>
    </w:rPr>
  </w:style>
  <w:style w:type="paragraph" w:styleId="Revisione">
    <w:name w:val="Revision"/>
    <w:hidden/>
    <w:uiPriority w:val="99"/>
    <w:semiHidden/>
    <w:rsid w:val="004B12AA"/>
    <w:pPr>
      <w:widowControl/>
      <w:autoSpaceDE/>
      <w:autoSpaceDN/>
    </w:pPr>
    <w:rPr>
      <w:rFonts w:ascii="Arial" w:eastAsia="Arial" w:hAnsi="Arial" w:cs="Arial"/>
      <w:noProof/>
      <w:lang w:eastAsia="fr-FR" w:bidi="fr-FR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228F"/>
    <w:rPr>
      <w:rFonts w:ascii="Arial" w:eastAsia="Arial" w:hAnsi="Arial" w:cs="Arial"/>
      <w:noProof/>
      <w:sz w:val="20"/>
      <w:szCs w:val="20"/>
      <w:lang w:val="en-GB" w:eastAsia="fr-FR" w:bidi="fr-FR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557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557B"/>
    <w:rPr>
      <w:rFonts w:ascii="Arial" w:eastAsia="Arial" w:hAnsi="Arial" w:cs="Arial"/>
      <w:noProof/>
      <w:sz w:val="20"/>
      <w:szCs w:val="20"/>
      <w:lang w:val="en-GB" w:eastAsia="fr-FR" w:bidi="fr-FR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555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lmi@verinieassociati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bofrance@verinieassociati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85614-2162-4C4C-A3F4-27686BD8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Lola Gozlan</dc:creator>
  <cp:lastModifiedBy>Davide Cancarini</cp:lastModifiedBy>
  <cp:revision>4</cp:revision>
  <cp:lastPrinted>2022-05-31T10:24:00Z</cp:lastPrinted>
  <dcterms:created xsi:type="dcterms:W3CDTF">2022-06-13T06:17:00Z</dcterms:created>
  <dcterms:modified xsi:type="dcterms:W3CDTF">2022-06-14T07:32:00Z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2020-11-17T00:00:00Z</vt:filetime>
  </property>
  <property fmtid="{D5CDD505-2E9C-101B-9397-08002B2CF9AE}" pid="5" name="MSIP_Label_5f5fe31f-9de1-4167-a753-111c0df8115f_Enabled">
    <vt:lpwstr>true</vt:lpwstr>
  </property>
  <property fmtid="{D5CDD505-2E9C-101B-9397-08002B2CF9AE}" pid="6" name="MSIP_Label_5f5fe31f-9de1-4167-a753-111c0df8115f_SetDate">
    <vt:lpwstr>2022-01-27T16:24:23Z</vt:lpwstr>
  </property>
  <property fmtid="{D5CDD505-2E9C-101B-9397-08002B2CF9AE}" pid="7" name="MSIP_Label_5f5fe31f-9de1-4167-a753-111c0df8115f_Method">
    <vt:lpwstr>Standard</vt:lpwstr>
  </property>
  <property fmtid="{D5CDD505-2E9C-101B-9397-08002B2CF9AE}" pid="8" name="MSIP_Label_5f5fe31f-9de1-4167-a753-111c0df8115f_Name">
    <vt:lpwstr>5f5fe31f-9de1-4167-a753-111c0df8115f</vt:lpwstr>
  </property>
  <property fmtid="{D5CDD505-2E9C-101B-9397-08002B2CF9AE}" pid="9" name="MSIP_Label_5f5fe31f-9de1-4167-a753-111c0df8115f_SiteId">
    <vt:lpwstr>cc4baf00-15c9-48dd-9f59-88c98bde2be7</vt:lpwstr>
  </property>
  <property fmtid="{D5CDD505-2E9C-101B-9397-08002B2CF9AE}" pid="10" name="MSIP_Label_5f5fe31f-9de1-4167-a753-111c0df8115f_ActionId">
    <vt:lpwstr>6b01bf73-ed3e-443e-a0d0-39fee02fac4b</vt:lpwstr>
  </property>
  <property fmtid="{D5CDD505-2E9C-101B-9397-08002B2CF9AE}" pid="11" name="MSIP_Label_5f5fe31f-9de1-4167-a753-111c0df8115f_ContentBits">
    <vt:lpwstr>0</vt:lpwstr>
  </property>
</Properties>
</file>