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1FBF" w14:textId="5D4DE6DC" w:rsidR="009659B1" w:rsidRPr="00E03C1E" w:rsidRDefault="009659B1" w:rsidP="00436F5A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p w14:paraId="109E6529" w14:textId="279B8434" w:rsidR="009659B1" w:rsidRPr="00E03C1E" w:rsidRDefault="009659B1" w:rsidP="00A5020B">
      <w:pPr>
        <w:widowControl w:val="0"/>
        <w:autoSpaceDE w:val="0"/>
        <w:autoSpaceDN w:val="0"/>
        <w:adjustRightInd w:val="0"/>
        <w:ind w:left="-284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p w14:paraId="142B7C1C" w14:textId="63450102" w:rsidR="009659B1" w:rsidRPr="00E03C1E" w:rsidRDefault="009659B1" w:rsidP="00A5020B">
      <w:pPr>
        <w:widowControl w:val="0"/>
        <w:autoSpaceDE w:val="0"/>
        <w:autoSpaceDN w:val="0"/>
        <w:adjustRightInd w:val="0"/>
        <w:ind w:left="-284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p w14:paraId="6747DAC5" w14:textId="50DC8A6F" w:rsidR="00E03C1E" w:rsidRPr="00E03C1E" w:rsidRDefault="00E03C1E" w:rsidP="00E03C1E">
      <w:pPr>
        <w:spacing w:line="360" w:lineRule="auto"/>
        <w:jc w:val="center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  <w:u w:val="single"/>
        </w:rPr>
      </w:pPr>
      <w:r w:rsidRPr="00E03C1E">
        <w:rPr>
          <w:rStyle w:val="Nessuno"/>
          <w:rFonts w:ascii="Microsoft Sans Serif" w:hAnsi="Microsoft Sans Serif" w:cs="Microsoft Sans Serif"/>
          <w:b/>
          <w:bCs/>
          <w:color w:val="0E1C30"/>
          <w:sz w:val="20"/>
          <w:szCs w:val="20"/>
          <w:u w:val="single"/>
        </w:rPr>
        <w:t>COMUNICATO STAMPA</w:t>
      </w:r>
    </w:p>
    <w:p w14:paraId="4AA0B85E" w14:textId="77777777" w:rsidR="00E03C1E" w:rsidRPr="00E03C1E" w:rsidRDefault="00E03C1E" w:rsidP="00E03C1E">
      <w:pPr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  <w:u w:val="single"/>
        </w:rPr>
      </w:pPr>
    </w:p>
    <w:p w14:paraId="40C51D79" w14:textId="77777777" w:rsidR="007A50F0" w:rsidRPr="007A50F0" w:rsidRDefault="007A50F0" w:rsidP="007A50F0">
      <w:pPr>
        <w:spacing w:line="480" w:lineRule="atLeast"/>
        <w:jc w:val="center"/>
        <w:rPr>
          <w:rFonts w:ascii="Microsoft Sans Serif" w:eastAsia="Times New Roman" w:hAnsi="Microsoft Sans Serif" w:cs="Microsoft Sans Serif"/>
          <w:b/>
          <w:bCs/>
          <w:color w:val="0E1C30"/>
        </w:rPr>
      </w:pPr>
      <w:bookmarkStart w:id="0" w:name="_Hlk3282992"/>
      <w:r w:rsidRPr="007A50F0">
        <w:rPr>
          <w:rFonts w:ascii="Microsoft Sans Serif" w:eastAsia="Times New Roman" w:hAnsi="Microsoft Sans Serif" w:cs="Microsoft Sans Serif"/>
          <w:b/>
          <w:bCs/>
          <w:color w:val="0E1C30"/>
        </w:rPr>
        <w:t>BANCA CF+ SUPPORTA LA CRESCITA DI ILLUMIA SPA:</w:t>
      </w:r>
    </w:p>
    <w:p w14:paraId="650873DC" w14:textId="77777777" w:rsidR="007A50F0" w:rsidRPr="007A50F0" w:rsidRDefault="007A50F0" w:rsidP="007A50F0">
      <w:pPr>
        <w:spacing w:line="480" w:lineRule="atLeast"/>
        <w:jc w:val="center"/>
        <w:rPr>
          <w:rFonts w:ascii="Microsoft Sans Serif" w:eastAsia="Times New Roman" w:hAnsi="Microsoft Sans Serif" w:cs="Microsoft Sans Serif"/>
          <w:b/>
          <w:bCs/>
          <w:color w:val="0E1C30"/>
        </w:rPr>
      </w:pPr>
      <w:r w:rsidRPr="007A50F0">
        <w:rPr>
          <w:rFonts w:ascii="Microsoft Sans Serif" w:eastAsia="Times New Roman" w:hAnsi="Microsoft Sans Serif" w:cs="Microsoft Sans Serif"/>
          <w:b/>
          <w:bCs/>
          <w:color w:val="0E1C30"/>
        </w:rPr>
        <w:t>SOTTOSCRITTO FINANZIAMENTO DA 15 ML DI EURO ASSISTITO DA GARANZIA ITALIA</w:t>
      </w:r>
    </w:p>
    <w:p w14:paraId="28A43C12" w14:textId="10F276D2" w:rsidR="00E03C1E" w:rsidRDefault="00E03C1E" w:rsidP="00360997">
      <w:pPr>
        <w:spacing w:line="480" w:lineRule="atLeast"/>
        <w:jc w:val="center"/>
        <w:rPr>
          <w:rFonts w:ascii="Microsoft Sans Serif" w:eastAsia="Times New Roman" w:hAnsi="Microsoft Sans Serif" w:cs="Microsoft Sans Serif"/>
          <w:b/>
          <w:bCs/>
          <w:color w:val="0E1C30"/>
        </w:rPr>
      </w:pPr>
    </w:p>
    <w:p w14:paraId="04E61029" w14:textId="77777777" w:rsidR="007A50F0" w:rsidRPr="007A50F0" w:rsidRDefault="007A50F0" w:rsidP="007A50F0">
      <w:pPr>
        <w:spacing w:line="480" w:lineRule="auto"/>
        <w:jc w:val="center"/>
        <w:rPr>
          <w:rFonts w:ascii="Microsoft Sans Serif" w:eastAsia="Times New Roman" w:hAnsi="Microsoft Sans Serif" w:cs="Microsoft Sans Serif"/>
          <w:i/>
          <w:iCs/>
          <w:color w:val="0E1C30"/>
          <w:sz w:val="22"/>
          <w:szCs w:val="22"/>
        </w:rPr>
      </w:pPr>
      <w:r w:rsidRPr="007A50F0">
        <w:rPr>
          <w:rFonts w:ascii="Microsoft Sans Serif" w:eastAsia="Times New Roman" w:hAnsi="Microsoft Sans Serif" w:cs="Microsoft Sans Serif"/>
          <w:i/>
          <w:iCs/>
          <w:color w:val="0E1C30"/>
          <w:sz w:val="22"/>
          <w:szCs w:val="22"/>
        </w:rPr>
        <w:t>Le risorse saranno destinate a sostenere l’aumento dei volumi trainati dall’attività commerciale.</w:t>
      </w:r>
    </w:p>
    <w:p w14:paraId="58D40BB8" w14:textId="77777777" w:rsidR="00E03C1E" w:rsidRPr="00E03C1E" w:rsidRDefault="00E03C1E" w:rsidP="00E03C1E">
      <w:pPr>
        <w:pBdr>
          <w:top w:val="single" w:sz="4" w:space="0" w:color="000000"/>
        </w:pBdr>
        <w:spacing w:after="200" w:line="360" w:lineRule="auto"/>
        <w:jc w:val="both"/>
        <w:rPr>
          <w:rStyle w:val="Nessuno"/>
          <w:rFonts w:ascii="Microsoft Sans Serif" w:eastAsia="Verdana" w:hAnsi="Microsoft Sans Serif" w:cs="Microsoft Sans Serif"/>
          <w:i/>
          <w:iCs/>
          <w:color w:val="0E1C30"/>
          <w:sz w:val="20"/>
          <w:szCs w:val="20"/>
        </w:rPr>
      </w:pPr>
      <w:bookmarkStart w:id="1" w:name="_Hlk56618293"/>
    </w:p>
    <w:p w14:paraId="48CF171C" w14:textId="70D6C052" w:rsidR="007A50F0" w:rsidRDefault="007A50F0" w:rsidP="007A50F0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 w:rsidRPr="001C2018">
        <w:rPr>
          <w:rFonts w:ascii="Microsoft Sans Serif" w:hAnsi="Microsoft Sans Serif" w:cs="Microsoft Sans Serif"/>
          <w:color w:val="0E1C30"/>
          <w:sz w:val="20"/>
          <w:szCs w:val="20"/>
        </w:rPr>
        <w:t>Milano, 1</w:t>
      </w:r>
      <w:r w:rsidR="004E2150">
        <w:rPr>
          <w:rFonts w:ascii="Microsoft Sans Serif" w:hAnsi="Microsoft Sans Serif" w:cs="Microsoft Sans Serif"/>
          <w:color w:val="0E1C30"/>
          <w:sz w:val="20"/>
          <w:szCs w:val="20"/>
        </w:rPr>
        <w:t>9</w:t>
      </w:r>
      <w:r w:rsidRPr="001C201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luglio 2022</w:t>
      </w:r>
      <w:r w:rsidRPr="00494B4E">
        <w:rPr>
          <w:rFonts w:ascii="Microsoft Sans Serif" w:hAnsi="Microsoft Sans Serif" w:cs="Microsoft Sans Serif"/>
          <w:color w:val="0E1C30"/>
          <w:sz w:val="20"/>
          <w:szCs w:val="20"/>
        </w:rPr>
        <w:t xml:space="preserve"> - 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Banca CF+ </w:t>
      </w:r>
      <w:r w:rsidRPr="00494B4E">
        <w:rPr>
          <w:rFonts w:ascii="Microsoft Sans Serif" w:hAnsi="Microsoft Sans Serif" w:cs="Microsoft Sans Serif"/>
          <w:color w:val="0E1C30"/>
          <w:sz w:val="20"/>
          <w:szCs w:val="20"/>
        </w:rPr>
        <w:t>(www.bancacfplus.it) e Illumia S.p.A., azienda italiana che opera</w:t>
      </w:r>
      <w:r w:rsidRPr="00740814">
        <w:rPr>
          <w:rFonts w:ascii="Microsoft Sans Serif" w:hAnsi="Microsoft Sans Serif" w:cs="Microsoft Sans Serif"/>
          <w:color w:val="0E1C30"/>
          <w:sz w:val="20"/>
          <w:szCs w:val="20"/>
        </w:rPr>
        <w:t xml:space="preserve"> nel mercato libero dell'energia elettrica e del gas naturale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, hanno sottoscritto un accordo di finanziamento per un ammontare di 15 milioni di euro assistito da SACE tramite Garanzia Italia, </w:t>
      </w:r>
      <w:r w:rsidRPr="00767C8D">
        <w:rPr>
          <w:rFonts w:ascii="Microsoft Sans Serif" w:hAnsi="Microsoft Sans Serif" w:cs="Microsoft Sans Serif"/>
          <w:color w:val="0E1C30"/>
          <w:sz w:val="20"/>
          <w:szCs w:val="20"/>
        </w:rPr>
        <w:t>lo strumento del Decreto Liquidità destinato al sostegno delle imprese italiane colpite dall'emergenza Covid-19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</w:p>
    <w:p w14:paraId="4BB66609" w14:textId="77777777" w:rsidR="007A50F0" w:rsidRDefault="007A50F0" w:rsidP="007A50F0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 w:rsidRPr="002004C5">
        <w:rPr>
          <w:rFonts w:ascii="Microsoft Sans Serif" w:hAnsi="Microsoft Sans Serif" w:cs="Microsoft Sans Serif"/>
          <w:color w:val="0E1C30"/>
          <w:sz w:val="20"/>
          <w:szCs w:val="20"/>
        </w:rPr>
        <w:t>Il finanziamento è finalizzato a sostenere il piano di crescita della società, nonché a fronteggiare gli impatti del contesto pandemico. In una fase così delicata per tutto il tessuto economico e sociale, l’accordo con Banca CF+ consentirà a Illumia di sviluppare il proprio piano di investimenti, con importanti benefici per il territorio nel quale opera.</w:t>
      </w:r>
    </w:p>
    <w:p w14:paraId="2F755172" w14:textId="77777777" w:rsidR="007A50F0" w:rsidRDefault="007A50F0" w:rsidP="007A50F0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Il Gruppo </w:t>
      </w:r>
      <w:proofErr w:type="spellStart"/>
      <w:r>
        <w:rPr>
          <w:rFonts w:ascii="Microsoft Sans Serif" w:hAnsi="Microsoft Sans Serif" w:cs="Microsoft Sans Serif"/>
          <w:color w:val="0E1C30"/>
          <w:sz w:val="20"/>
          <w:szCs w:val="20"/>
        </w:rPr>
        <w:t>Tremagi</w:t>
      </w:r>
      <w:proofErr w:type="spellEnd"/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, che controlla le attività di Illumia Spa, è un family business italiano operante nel mercato della fornitura di energia e di gas naturale, che ad oggi conta circa 400.000 clienti serviti su tutto il territorio nazionale. Il bilancio 2021 ha superato i 32 milioni di EBITDA, in crescita del 25% sul 2020, con un fatturato di 826,16 milioni di euro. Il Gruppo, tramite la sua controllata </w:t>
      </w:r>
      <w:proofErr w:type="spellStart"/>
      <w:r>
        <w:rPr>
          <w:rFonts w:ascii="Microsoft Sans Serif" w:hAnsi="Microsoft Sans Serif" w:cs="Microsoft Sans Serif"/>
          <w:color w:val="0E1C30"/>
          <w:sz w:val="20"/>
          <w:szCs w:val="20"/>
        </w:rPr>
        <w:t>Wekiwi</w:t>
      </w:r>
      <w:proofErr w:type="spellEnd"/>
      <w:r>
        <w:rPr>
          <w:rFonts w:ascii="Microsoft Sans Serif" w:hAnsi="Microsoft Sans Serif" w:cs="Microsoft Sans Serif"/>
          <w:color w:val="0E1C30"/>
          <w:sz w:val="20"/>
          <w:szCs w:val="20"/>
        </w:rPr>
        <w:t>, è presente anche in Francia dal 2019 e lo sarà in Spagna dal 2023.</w:t>
      </w:r>
    </w:p>
    <w:p w14:paraId="5378B3B8" w14:textId="12A5F513" w:rsidR="00C60336" w:rsidRDefault="00C60336" w:rsidP="00511254">
      <w:pPr>
        <w:spacing w:line="360" w:lineRule="auto"/>
        <w:jc w:val="both"/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  <w:bookmarkStart w:id="2" w:name="_Hlk109046854"/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“Siamo molto soddisfatti d</w:t>
      </w:r>
      <w:r w:rsidR="00DF08BF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i questa 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operazione e orgogliosi di affiancare</w:t>
      </w:r>
      <w:r w:rsidR="005F335F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un’azienda come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Illumia nel suo percorso di sviluppo. </w:t>
      </w:r>
      <w:r w:rsidRPr="007E48D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Il ruolo di Banca CF+ è proprio quello di supportare 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la crescita o il rilancio d</w:t>
      </w:r>
      <w:r w:rsidR="00DF08BF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elle</w:t>
      </w:r>
      <w:r w:rsidRPr="007E48D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5F335F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imprese </w:t>
      </w:r>
      <w:r w:rsidRPr="007E48D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italiane</w:t>
      </w:r>
      <w:r w:rsidR="00E86023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ad elevato potenziale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, offrendo sempre la soluzione di financing più adeguata ed efficace</w:t>
      </w:r>
      <w:r w:rsidRPr="007E48D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” </w:t>
      </w:r>
      <w:r w:rsidRPr="007E48D6">
        <w:rPr>
          <w:rFonts w:ascii="Microsoft Sans Serif" w:hAnsi="Microsoft Sans Serif" w:cs="Microsoft Sans Serif"/>
          <w:b/>
          <w:bCs/>
          <w:i/>
          <w:iCs/>
          <w:color w:val="0E1C30"/>
          <w:sz w:val="20"/>
          <w:szCs w:val="20"/>
        </w:rPr>
        <w:t xml:space="preserve">commenta Iacopo De Francisco, Amministratore Delegato e Direttore Generale di Banca CF+. </w:t>
      </w:r>
      <w:r w:rsidRPr="007E48D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“Il finanziamento, erogato in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soli 30 giorni, </w:t>
      </w:r>
      <w:r w:rsidRPr="007E48D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supporterà gli investimenti necessari a conseguire gli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Pr="007E48D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obiettivi di sviluppo 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della società </w:t>
      </w:r>
      <w:r w:rsidRPr="007E48D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e 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conferma la capacità di Banca CF+ di affiancare le imprese, anche </w:t>
      </w:r>
      <w:r w:rsidR="00CB26F2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in un momento congiunturale complesso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, offrendo la migliore soluzione di credito nel minor tempo possibile.</w:t>
      </w:r>
    </w:p>
    <w:p w14:paraId="03B79F11" w14:textId="77777777" w:rsidR="00C5723E" w:rsidRDefault="00C5723E" w:rsidP="00511254">
      <w:pPr>
        <w:spacing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bookmarkEnd w:id="2"/>
    <w:p w14:paraId="6A0DF4FE" w14:textId="4FEC7E10" w:rsidR="007A50F0" w:rsidRPr="00927B4F" w:rsidRDefault="007A50F0" w:rsidP="007A50F0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>
        <w:rPr>
          <w:rFonts w:ascii="Microsoft Sans Serif" w:hAnsi="Microsoft Sans Serif" w:cs="Microsoft Sans Serif"/>
          <w:color w:val="0E1C30"/>
          <w:sz w:val="20"/>
          <w:szCs w:val="20"/>
        </w:rPr>
        <w:t>“</w:t>
      </w:r>
      <w:r w:rsidRPr="007A50F0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Il 2021 si è concluso per il Illumia con un incremento della marginalità e dei clienti, nonostante la crisi dei prezzi che ha stravolto il mercato negli ultimi mesi dell’anno. Il 2022 sta confermandolo </w:t>
      </w:r>
      <w:proofErr w:type="gramStart"/>
      <w:r w:rsidRPr="007A50F0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lo stesso trend</w:t>
      </w:r>
      <w:proofErr w:type="gramEnd"/>
      <w:r w:rsidRPr="007A50F0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e proprio per questo motivo il sostegno del mondo finanziario è fondamentale per far fronte alle esigenze di </w:t>
      </w:r>
      <w:r w:rsidRPr="007A50F0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lastRenderedPageBreak/>
        <w:t>liquidità del gruppo in un’ottica sostenibile di lungo periodo. Siamo quindi contenti di lavorare con Banca CF+ per la velocità e proattività con la quale si è mossa nel supportare la nostra crescita</w:t>
      </w:r>
      <w:r w:rsidRPr="006E4574">
        <w:rPr>
          <w:rFonts w:ascii="Microsoft Sans Serif" w:hAnsi="Microsoft Sans Serif" w:cs="Microsoft Sans Serif"/>
          <w:color w:val="0E1C30"/>
          <w:sz w:val="20"/>
          <w:szCs w:val="20"/>
        </w:rPr>
        <w:t>”</w:t>
      </w:r>
      <w:r w:rsidRPr="00927B4F">
        <w:rPr>
          <w:rFonts w:ascii="Microsoft Sans Serif" w:hAnsi="Microsoft Sans Serif" w:cs="Microsoft Sans Serif"/>
          <w:b/>
          <w:bCs/>
          <w:color w:val="0E1C30"/>
          <w:sz w:val="20"/>
          <w:szCs w:val="20"/>
        </w:rPr>
        <w:t xml:space="preserve"> ha dichiarato Marco Bernardi, Presidente di Illumia</w:t>
      </w:r>
      <w:r w:rsidRPr="00927B4F"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  <w:r w:rsidR="00A75890" w:rsidRPr="00A75890">
        <w:rPr>
          <w:rFonts w:ascii="Arial" w:hAnsi="Arial" w:cs="Arial"/>
          <w:noProof/>
          <w:lang w:eastAsia="it-IT"/>
        </w:rPr>
        <w:t xml:space="preserve"> </w:t>
      </w:r>
    </w:p>
    <w:p w14:paraId="5FE1873C" w14:textId="77777777" w:rsidR="007A50F0" w:rsidRPr="00927B4F" w:rsidRDefault="007A50F0" w:rsidP="007A50F0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bookmarkEnd w:id="0"/>
    <w:bookmarkEnd w:id="1"/>
    <w:p w14:paraId="57EB0FF2" w14:textId="3BA27C70" w:rsidR="00E03C1E" w:rsidRPr="002E7A26" w:rsidRDefault="00E03C1E" w:rsidP="00E03C1E">
      <w:pPr>
        <w:widowControl w:val="0"/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18"/>
          <w:szCs w:val="18"/>
        </w:rPr>
      </w:pPr>
      <w:r w:rsidRPr="002E7A26">
        <w:rPr>
          <w:rStyle w:val="Nessuno"/>
          <w:rFonts w:ascii="Microsoft Sans Serif" w:hAnsi="Microsoft Sans Serif" w:cs="Microsoft Sans Serif"/>
          <w:b/>
          <w:bCs/>
          <w:color w:val="0E1C30"/>
          <w:sz w:val="18"/>
          <w:szCs w:val="18"/>
        </w:rPr>
        <w:t>Banca CF+</w:t>
      </w:r>
    </w:p>
    <w:p w14:paraId="6A13D0AB" w14:textId="77777777" w:rsidR="00511254" w:rsidRPr="00511254" w:rsidRDefault="00511254" w:rsidP="00511254">
      <w:pPr>
        <w:widowControl w:val="0"/>
        <w:spacing w:line="360" w:lineRule="auto"/>
        <w:jc w:val="both"/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</w:pPr>
      <w:r w:rsidRPr="00511254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Banca CF+ nasce dall’articolata riorganizzazione societaria del Gruppo Credito Fondiario.</w:t>
      </w:r>
    </w:p>
    <w:p w14:paraId="1CC18FD4" w14:textId="08F077F5" w:rsidR="0045186E" w:rsidRDefault="00511254" w:rsidP="00511254">
      <w:pPr>
        <w:widowControl w:val="0"/>
        <w:spacing w:line="360" w:lineRule="auto"/>
        <w:jc w:val="both"/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</w:pPr>
      <w:proofErr w:type="gramStart"/>
      <w:r w:rsidRPr="00511254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E’</w:t>
      </w:r>
      <w:proofErr w:type="gramEnd"/>
      <w:r w:rsidRPr="00511254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 una challenger bank interamente dedicata alle imprese, specializzata in soluzioni di finanziamento ad aziende in situazioni </w:t>
      </w:r>
      <w:proofErr w:type="spellStart"/>
      <w:r w:rsidRPr="00511254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performing</w:t>
      </w:r>
      <w:proofErr w:type="spellEnd"/>
      <w:r w:rsidRPr="00511254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 e re-</w:t>
      </w:r>
      <w:proofErr w:type="spellStart"/>
      <w:r w:rsidRPr="00511254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performing</w:t>
      </w:r>
      <w:proofErr w:type="spellEnd"/>
      <w:r w:rsidRPr="00511254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. Si focalizza su tre prodotti di credito specializzato: factoring, acquisto crediti fiscali e finanziamenti a breve e medio termine di imprese con esigenze strutturali e di liquidità, anche assistiti dai fondi centrali di garanzia.  La rapidità è il cardine dell’offerta di Banca CF+. Attraverso una piattaforma tecnologica evoluta garantisce processi di interazione con l’azienda, di erogazione e di gestione del credito semplici e tempestivi.</w:t>
      </w:r>
    </w:p>
    <w:p w14:paraId="6FCF9C37" w14:textId="1CFAC580" w:rsidR="00E03C1E" w:rsidRPr="002E7A26" w:rsidRDefault="00C12CFD" w:rsidP="00E03C1E">
      <w:pPr>
        <w:widowControl w:val="0"/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color w:val="0E1C30"/>
          <w:sz w:val="18"/>
          <w:szCs w:val="18"/>
        </w:rPr>
      </w:pPr>
      <w:r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Banca </w:t>
      </w:r>
      <w:r w:rsidR="00E03C1E"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CF+ gestisce il conto deposito online Esagon.</w:t>
      </w:r>
    </w:p>
    <w:p w14:paraId="0AA8DA00" w14:textId="77777777" w:rsidR="00E03C1E" w:rsidRPr="002E7A26" w:rsidRDefault="00E03C1E" w:rsidP="00E03C1E">
      <w:pPr>
        <w:widowControl w:val="0"/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color w:val="0E1C30"/>
          <w:sz w:val="18"/>
          <w:szCs w:val="18"/>
        </w:rPr>
      </w:pPr>
    </w:p>
    <w:p w14:paraId="0ABFFAC2" w14:textId="77777777" w:rsidR="00E03C1E" w:rsidRPr="002E7A26" w:rsidRDefault="00E03C1E" w:rsidP="00E03C1E">
      <w:pPr>
        <w:widowControl w:val="0"/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18"/>
          <w:szCs w:val="18"/>
        </w:rPr>
      </w:pPr>
      <w:bookmarkStart w:id="3" w:name="_Hlk277168"/>
      <w:r w:rsidRPr="002E7A26">
        <w:rPr>
          <w:rStyle w:val="Nessuno"/>
          <w:rFonts w:ascii="Microsoft Sans Serif" w:hAnsi="Microsoft Sans Serif" w:cs="Microsoft Sans Serif"/>
          <w:b/>
          <w:bCs/>
          <w:color w:val="0E1C30"/>
          <w:sz w:val="18"/>
          <w:szCs w:val="18"/>
        </w:rPr>
        <w:t>Per ulteriori informazioni:</w:t>
      </w:r>
      <w:bookmarkEnd w:id="3"/>
    </w:p>
    <w:p w14:paraId="0203A645" w14:textId="52327A8F" w:rsidR="00E03C1E" w:rsidRPr="00511254" w:rsidRDefault="00E03C1E" w:rsidP="00E03C1E">
      <w:pPr>
        <w:widowControl w:val="0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18"/>
          <w:szCs w:val="18"/>
        </w:rPr>
      </w:pPr>
      <w:r w:rsidRPr="00511254">
        <w:rPr>
          <w:rStyle w:val="Nessuno"/>
          <w:rFonts w:ascii="Microsoft Sans Serif" w:hAnsi="Microsoft Sans Serif" w:cs="Microsoft Sans Serif"/>
          <w:b/>
          <w:bCs/>
          <w:color w:val="0E1C30"/>
          <w:sz w:val="18"/>
          <w:szCs w:val="18"/>
        </w:rPr>
        <w:t>Banca CF+</w:t>
      </w:r>
      <w:r w:rsidR="00511254" w:rsidRPr="00511254">
        <w:rPr>
          <w:rStyle w:val="Nessuno"/>
          <w:rFonts w:ascii="Microsoft Sans Serif" w:hAnsi="Microsoft Sans Serif" w:cs="Microsoft Sans Serif"/>
          <w:b/>
          <w:bCs/>
          <w:color w:val="0E1C30"/>
          <w:sz w:val="18"/>
          <w:szCs w:val="18"/>
        </w:rPr>
        <w:t xml:space="preserve"> </w:t>
      </w:r>
    </w:p>
    <w:p w14:paraId="610E449C" w14:textId="37A35402" w:rsidR="00E03C1E" w:rsidRPr="002E7A26" w:rsidRDefault="00E03C1E" w:rsidP="00E03C1E">
      <w:pPr>
        <w:widowControl w:val="0"/>
        <w:jc w:val="both"/>
        <w:rPr>
          <w:rStyle w:val="Nessuno"/>
          <w:rFonts w:ascii="Microsoft Sans Serif" w:eastAsia="Verdana" w:hAnsi="Microsoft Sans Serif" w:cs="Microsoft Sans Serif"/>
          <w:color w:val="0E1C30"/>
          <w:sz w:val="18"/>
          <w:szCs w:val="18"/>
        </w:rPr>
      </w:pPr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Simona Salis</w:t>
      </w:r>
    </w:p>
    <w:p w14:paraId="7B6B0091" w14:textId="3BA715DA" w:rsidR="00E03C1E" w:rsidRPr="002E7A26" w:rsidRDefault="00E03C1E" w:rsidP="00E03C1E">
      <w:pPr>
        <w:widowControl w:val="0"/>
        <w:jc w:val="both"/>
        <w:rPr>
          <w:rStyle w:val="Nessuno"/>
          <w:rFonts w:ascii="Microsoft Sans Serif" w:eastAsia="Verdana" w:hAnsi="Microsoft Sans Serif" w:cs="Microsoft Sans Serif"/>
          <w:color w:val="0E1C30"/>
          <w:sz w:val="18"/>
          <w:szCs w:val="18"/>
        </w:rPr>
      </w:pPr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Tel. +39 345 0625289</w:t>
      </w:r>
    </w:p>
    <w:p w14:paraId="5301C119" w14:textId="77777777" w:rsidR="00E03C1E" w:rsidRPr="00420DE2" w:rsidRDefault="00E03C1E" w:rsidP="00E03C1E">
      <w:pPr>
        <w:widowControl w:val="0"/>
        <w:jc w:val="both"/>
        <w:rPr>
          <w:rStyle w:val="Hyperlink0"/>
          <w:rFonts w:ascii="Microsoft Sans Serif" w:hAnsi="Microsoft Sans Serif" w:cs="Microsoft Sans Serif"/>
          <w:color w:val="0E1C30"/>
          <w:lang w:val="it-IT"/>
        </w:rPr>
      </w:pPr>
      <w:proofErr w:type="gramStart"/>
      <w:r w:rsidRPr="00420DE2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>Email</w:t>
      </w:r>
      <w:proofErr w:type="gramEnd"/>
      <w:r w:rsidRPr="00420DE2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: </w:t>
      </w:r>
      <w:hyperlink r:id="rId8" w:history="1">
        <w:r w:rsidRPr="00420DE2">
          <w:rPr>
            <w:rStyle w:val="Collegamentoipertestuale"/>
            <w:rFonts w:ascii="Microsoft Sans Serif" w:eastAsia="Verdana" w:hAnsi="Microsoft Sans Serif" w:cs="Microsoft Sans Serif"/>
            <w:color w:val="0E1C30"/>
            <w:sz w:val="18"/>
            <w:szCs w:val="18"/>
          </w:rPr>
          <w:t>simona.salis@bancacfplus.it</w:t>
        </w:r>
      </w:hyperlink>
    </w:p>
    <w:p w14:paraId="0559B0D4" w14:textId="77777777" w:rsidR="00E03C1E" w:rsidRPr="00420DE2" w:rsidRDefault="00E03C1E" w:rsidP="00E03C1E">
      <w:pPr>
        <w:widowControl w:val="0"/>
        <w:jc w:val="both"/>
        <w:rPr>
          <w:rStyle w:val="Link"/>
          <w:rFonts w:ascii="Microsoft Sans Serif" w:eastAsia="Verdana" w:hAnsi="Microsoft Sans Serif" w:cs="Microsoft Sans Serif"/>
          <w:color w:val="0E1C30"/>
          <w:sz w:val="18"/>
          <w:szCs w:val="18"/>
        </w:rPr>
      </w:pPr>
    </w:p>
    <w:p w14:paraId="5CE17933" w14:textId="77777777" w:rsidR="00E03C1E" w:rsidRPr="00420DE2" w:rsidRDefault="00E03C1E" w:rsidP="00E03C1E">
      <w:pPr>
        <w:widowControl w:val="0"/>
        <w:jc w:val="both"/>
        <w:rPr>
          <w:rStyle w:val="Nessuno"/>
          <w:rFonts w:ascii="Microsoft Sans Serif" w:eastAsia="Verdana" w:hAnsi="Microsoft Sans Serif" w:cs="Microsoft Sans Serif"/>
          <w:i/>
          <w:iCs/>
          <w:color w:val="0E1C30"/>
          <w:sz w:val="18"/>
          <w:szCs w:val="18"/>
        </w:rPr>
      </w:pPr>
      <w:r w:rsidRPr="00420DE2">
        <w:rPr>
          <w:rStyle w:val="Nessuno"/>
          <w:rFonts w:ascii="Microsoft Sans Serif" w:hAnsi="Microsoft Sans Serif" w:cs="Microsoft Sans Serif"/>
          <w:i/>
          <w:iCs/>
          <w:color w:val="0E1C30"/>
          <w:sz w:val="18"/>
          <w:szCs w:val="18"/>
        </w:rPr>
        <w:t xml:space="preserve">SEC </w:t>
      </w:r>
      <w:proofErr w:type="spellStart"/>
      <w:r w:rsidRPr="00420DE2">
        <w:rPr>
          <w:rStyle w:val="Nessuno"/>
          <w:rFonts w:ascii="Microsoft Sans Serif" w:hAnsi="Microsoft Sans Serif" w:cs="Microsoft Sans Serif"/>
          <w:i/>
          <w:iCs/>
          <w:color w:val="0E1C30"/>
          <w:sz w:val="18"/>
          <w:szCs w:val="18"/>
        </w:rPr>
        <w:t>Newgate</w:t>
      </w:r>
      <w:proofErr w:type="spellEnd"/>
    </w:p>
    <w:p w14:paraId="50F37E9B" w14:textId="77777777" w:rsidR="00E03C1E" w:rsidRPr="002E7A26" w:rsidRDefault="00E03C1E" w:rsidP="00E03C1E">
      <w:pPr>
        <w:jc w:val="both"/>
        <w:rPr>
          <w:rStyle w:val="Nessuno"/>
          <w:rFonts w:ascii="Microsoft Sans Serif" w:eastAsia="Verdana" w:hAnsi="Microsoft Sans Serif" w:cs="Microsoft Sans Serif"/>
          <w:color w:val="0E1C30"/>
          <w:sz w:val="18"/>
          <w:szCs w:val="18"/>
        </w:rPr>
      </w:pPr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Daniele Pinosa, +39 335 7233872, </w:t>
      </w:r>
      <w:hyperlink r:id="rId9" w:history="1">
        <w:r w:rsidRPr="002E7A26">
          <w:rPr>
            <w:rStyle w:val="Hyperlink1"/>
            <w:rFonts w:ascii="Microsoft Sans Serif" w:hAnsi="Microsoft Sans Serif" w:cs="Microsoft Sans Serif"/>
            <w:color w:val="0E1C30"/>
          </w:rPr>
          <w:t>daniele.pinosa@secnewgate.it</w:t>
        </w:r>
      </w:hyperlink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 </w:t>
      </w:r>
    </w:p>
    <w:p w14:paraId="7A9EB202" w14:textId="77777777" w:rsidR="002E7A26" w:rsidRDefault="00E03C1E" w:rsidP="002E7A26">
      <w:pPr>
        <w:widowControl w:val="0"/>
        <w:jc w:val="both"/>
        <w:rPr>
          <w:rStyle w:val="Nessuno"/>
          <w:rFonts w:ascii="Microsoft Sans Serif" w:eastAsia="Verdana" w:hAnsi="Microsoft Sans Serif" w:cs="Microsoft Sans Serif"/>
          <w:color w:val="0E1C30"/>
          <w:sz w:val="18"/>
          <w:szCs w:val="18"/>
        </w:rPr>
      </w:pPr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Michele Bon, +39 338 6933868, </w:t>
      </w:r>
      <w:hyperlink r:id="rId10" w:history="1">
        <w:r w:rsidRPr="002E7A26">
          <w:rPr>
            <w:rStyle w:val="Hyperlink1"/>
            <w:rFonts w:ascii="Microsoft Sans Serif" w:hAnsi="Microsoft Sans Serif" w:cs="Microsoft Sans Serif"/>
            <w:color w:val="0E1C30"/>
          </w:rPr>
          <w:t>michele.bon@secnewgate.it</w:t>
        </w:r>
      </w:hyperlink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 </w:t>
      </w:r>
    </w:p>
    <w:p w14:paraId="0B3FAC29" w14:textId="77777777" w:rsidR="002E7A26" w:rsidRDefault="00E03C1E" w:rsidP="002E7A26">
      <w:pPr>
        <w:widowControl w:val="0"/>
        <w:jc w:val="both"/>
        <w:rPr>
          <w:rStyle w:val="Nessuno"/>
          <w:rFonts w:ascii="Microsoft Sans Serif" w:eastAsia="Verdana" w:hAnsi="Microsoft Sans Serif" w:cs="Microsoft Sans Serif"/>
          <w:color w:val="0E1C30"/>
          <w:sz w:val="18"/>
          <w:szCs w:val="18"/>
        </w:rPr>
      </w:pPr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Fabio Santilio, +39 339 8446521, </w:t>
      </w:r>
      <w:hyperlink r:id="rId11" w:history="1">
        <w:r w:rsidRPr="002E7A26">
          <w:rPr>
            <w:rStyle w:val="Hyperlink1"/>
            <w:rFonts w:ascii="Microsoft Sans Serif" w:hAnsi="Microsoft Sans Serif" w:cs="Microsoft Sans Serif"/>
            <w:color w:val="0E1C30"/>
          </w:rPr>
          <w:t>fabio.santilio@secnewgate.it</w:t>
        </w:r>
      </w:hyperlink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 </w:t>
      </w:r>
    </w:p>
    <w:p w14:paraId="69448476" w14:textId="52A1261B" w:rsidR="009659B1" w:rsidRPr="002E7A26" w:rsidRDefault="00E03C1E" w:rsidP="002E7A26">
      <w:pPr>
        <w:widowControl w:val="0"/>
        <w:jc w:val="both"/>
        <w:rPr>
          <w:rFonts w:ascii="Microsoft Sans Serif" w:eastAsia="Verdana" w:hAnsi="Microsoft Sans Serif" w:cs="Microsoft Sans Serif"/>
          <w:color w:val="0E1C30"/>
          <w:sz w:val="18"/>
          <w:szCs w:val="18"/>
        </w:rPr>
      </w:pPr>
      <w:r w:rsidRPr="002E7A26">
        <w:rPr>
          <w:rStyle w:val="Nessuno"/>
          <w:rFonts w:ascii="Microsoft Sans Serif" w:hAnsi="Microsoft Sans Serif" w:cs="Microsoft Sans Serif"/>
          <w:color w:val="0E1C30"/>
          <w:sz w:val="18"/>
          <w:szCs w:val="18"/>
        </w:rPr>
        <w:t xml:space="preserve">Chiara Andreotti, +39 340 3613320, </w:t>
      </w:r>
      <w:hyperlink r:id="rId12" w:history="1">
        <w:r w:rsidRPr="002E7A26">
          <w:rPr>
            <w:rStyle w:val="Hyperlink1"/>
            <w:rFonts w:ascii="Microsoft Sans Serif" w:hAnsi="Microsoft Sans Serif" w:cs="Microsoft Sans Serif"/>
            <w:color w:val="0E1C30"/>
          </w:rPr>
          <w:t>chiara.andreotti@secnewgate.it</w:t>
        </w:r>
      </w:hyperlink>
    </w:p>
    <w:p w14:paraId="3B3DDD69" w14:textId="57296AD5" w:rsidR="009659B1" w:rsidRPr="00E03C1E" w:rsidRDefault="009659B1" w:rsidP="00A5020B">
      <w:pPr>
        <w:widowControl w:val="0"/>
        <w:autoSpaceDE w:val="0"/>
        <w:autoSpaceDN w:val="0"/>
        <w:adjustRightInd w:val="0"/>
        <w:ind w:left="-284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p w14:paraId="445D2781" w14:textId="3E2B06BB" w:rsidR="009659B1" w:rsidRPr="00E03C1E" w:rsidRDefault="009659B1" w:rsidP="00A5020B">
      <w:pPr>
        <w:widowControl w:val="0"/>
        <w:autoSpaceDE w:val="0"/>
        <w:autoSpaceDN w:val="0"/>
        <w:adjustRightInd w:val="0"/>
        <w:ind w:left="-284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p w14:paraId="1115E350" w14:textId="4971B900" w:rsidR="00C97C67" w:rsidRPr="00A75890" w:rsidRDefault="00A75890" w:rsidP="00A75890">
      <w:pPr>
        <w:widowControl w:val="0"/>
        <w:spacing w:line="360" w:lineRule="auto"/>
        <w:jc w:val="both"/>
        <w:rPr>
          <w:rStyle w:val="Nessuno"/>
          <w:rFonts w:ascii="Microsoft Sans Serif" w:hAnsi="Microsoft Sans Serif" w:cs="Microsoft Sans Serif"/>
          <w:b/>
          <w:bCs/>
          <w:color w:val="0E1C30"/>
          <w:sz w:val="18"/>
          <w:szCs w:val="18"/>
        </w:rPr>
      </w:pPr>
      <w:r w:rsidRPr="00A75890">
        <w:rPr>
          <w:rStyle w:val="Nessuno"/>
          <w:rFonts w:ascii="Microsoft Sans Serif" w:hAnsi="Microsoft Sans Serif" w:cs="Microsoft Sans Serif"/>
          <w:b/>
          <w:bCs/>
          <w:color w:val="0E1C30"/>
          <w:sz w:val="18"/>
          <w:szCs w:val="18"/>
        </w:rPr>
        <w:t>Illumia</w:t>
      </w:r>
    </w:p>
    <w:p w14:paraId="4E91C8CE" w14:textId="15174311" w:rsidR="00A75890" w:rsidRPr="00A75890" w:rsidRDefault="00A75890" w:rsidP="00E42D05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E1C30"/>
          <w:sz w:val="18"/>
          <w:szCs w:val="18"/>
        </w:rPr>
      </w:pPr>
      <w:r w:rsidRPr="00A75890">
        <w:rPr>
          <w:rFonts w:ascii="Microsoft Sans Serif" w:hAnsi="Microsoft Sans Serif" w:cs="Microsoft Sans Serif"/>
          <w:color w:val="0E1C30"/>
          <w:sz w:val="18"/>
          <w:szCs w:val="18"/>
        </w:rPr>
        <w:t>Via de’ Carracci, 69/2 – 40129 Bologna</w:t>
      </w:r>
    </w:p>
    <w:p w14:paraId="38749395" w14:textId="4587FDE6" w:rsidR="00A75890" w:rsidRDefault="00A75890" w:rsidP="00E42D05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E1C30"/>
          <w:sz w:val="18"/>
          <w:szCs w:val="18"/>
        </w:rPr>
      </w:pPr>
      <w:r w:rsidRPr="00A75890">
        <w:rPr>
          <w:rFonts w:ascii="Microsoft Sans Serif" w:hAnsi="Microsoft Sans Serif" w:cs="Microsoft Sans Serif"/>
          <w:color w:val="0E1C30"/>
          <w:sz w:val="18"/>
          <w:szCs w:val="18"/>
        </w:rPr>
        <w:t>illumia.it</w:t>
      </w:r>
    </w:p>
    <w:p w14:paraId="0D243441" w14:textId="40F550F8" w:rsidR="00A75890" w:rsidRDefault="00A75890" w:rsidP="00E42D05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E1C30"/>
          <w:sz w:val="18"/>
          <w:szCs w:val="18"/>
        </w:rPr>
      </w:pPr>
    </w:p>
    <w:p w14:paraId="1E300C25" w14:textId="14462981" w:rsidR="00A75890" w:rsidRDefault="00A75890" w:rsidP="00E42D05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E1C30"/>
          <w:sz w:val="18"/>
          <w:szCs w:val="18"/>
        </w:rPr>
      </w:pPr>
      <w:r>
        <w:rPr>
          <w:rFonts w:ascii="Microsoft Sans Serif" w:hAnsi="Microsoft Sans Serif" w:cs="Microsoft Sans Serif"/>
          <w:color w:val="0E1C30"/>
          <w:sz w:val="18"/>
          <w:szCs w:val="18"/>
        </w:rPr>
        <w:t>Servizio clienti: 800.046.640 da telefono fisso</w:t>
      </w:r>
    </w:p>
    <w:p w14:paraId="62B2FF65" w14:textId="3EC02991" w:rsidR="00A75890" w:rsidRPr="00A75890" w:rsidRDefault="00A75890" w:rsidP="00E42D05">
      <w:pPr>
        <w:widowControl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0E1C30"/>
          <w:sz w:val="18"/>
          <w:szCs w:val="18"/>
        </w:rPr>
      </w:pPr>
      <w:r>
        <w:rPr>
          <w:rFonts w:ascii="Microsoft Sans Serif" w:hAnsi="Microsoft Sans Serif" w:cs="Microsoft Sans Serif"/>
          <w:color w:val="0E1C30"/>
          <w:sz w:val="18"/>
          <w:szCs w:val="18"/>
        </w:rPr>
        <w:t>051.04.04.040 da cellulare; Fax 051</w:t>
      </w:r>
      <w:r w:rsidR="00521836">
        <w:rPr>
          <w:rFonts w:ascii="Microsoft Sans Serif" w:hAnsi="Microsoft Sans Serif" w:cs="Microsoft Sans Serif"/>
          <w:color w:val="0E1C30"/>
          <w:sz w:val="18"/>
          <w:szCs w:val="18"/>
        </w:rPr>
        <w:t>.04.04.055</w:t>
      </w:r>
    </w:p>
    <w:sectPr w:rsidR="00A75890" w:rsidRPr="00A75890" w:rsidSect="002A014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1134" w:bottom="1276" w:left="1276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ECC2" w14:textId="77777777" w:rsidR="008D66C2" w:rsidRDefault="008D66C2" w:rsidP="00685871">
      <w:r>
        <w:separator/>
      </w:r>
    </w:p>
  </w:endnote>
  <w:endnote w:type="continuationSeparator" w:id="0">
    <w:p w14:paraId="2FD4B270" w14:textId="77777777" w:rsidR="008D66C2" w:rsidRDefault="008D66C2" w:rsidP="006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rbon Regular">
    <w:altName w:val="Calibri"/>
    <w:panose1 w:val="00000000000000000000"/>
    <w:charset w:val="4D"/>
    <w:family w:val="auto"/>
    <w:notTrueType/>
    <w:pitch w:val="variable"/>
    <w:sig w:usb0="A00000A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HIOO M+ 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">
    <w:altName w:val="Calibri"/>
    <w:charset w:val="00"/>
    <w:family w:val="auto"/>
    <w:pitch w:val="variable"/>
    <w:sig w:usb0="80000047" w:usb1="0000207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0EA5" w14:textId="77777777" w:rsidR="00685871" w:rsidRDefault="00685871" w:rsidP="00CB1529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62B818" w14:textId="77777777" w:rsidR="00685871" w:rsidRDefault="00685871" w:rsidP="0068587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43C3" w14:textId="28D58D45" w:rsidR="00685871" w:rsidRPr="00150561" w:rsidRDefault="00685871" w:rsidP="00B13DDD">
    <w:pPr>
      <w:pStyle w:val="Pidipagina"/>
      <w:framePr w:w="1758" w:wrap="none" w:vAnchor="text" w:hAnchor="page" w:x="1342" w:y="-82"/>
      <w:rPr>
        <w:rStyle w:val="Numeropagina"/>
        <w:rFonts w:ascii="Aeonik" w:hAnsi="Aeonik"/>
        <w:color w:val="3E4957"/>
        <w:sz w:val="18"/>
        <w:szCs w:val="18"/>
      </w:rPr>
    </w:pPr>
  </w:p>
  <w:tbl>
    <w:tblPr>
      <w:tblStyle w:val="Grigliatabella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677"/>
    </w:tblGrid>
    <w:tr w:rsidR="007A50F0" w:rsidRPr="00150561" w14:paraId="452F34D7" w14:textId="77777777" w:rsidTr="00423679">
      <w:trPr>
        <w:trHeight w:val="1412"/>
      </w:trPr>
      <w:tc>
        <w:tcPr>
          <w:tcW w:w="5388" w:type="dxa"/>
        </w:tcPr>
        <w:p w14:paraId="2C309C04" w14:textId="77777777" w:rsidR="007A50F0" w:rsidRPr="00C93240" w:rsidRDefault="007A50F0" w:rsidP="007A50F0">
          <w:pPr>
            <w:pStyle w:val="CM2"/>
            <w:rPr>
              <w:rFonts w:ascii="Microsoft Sans Serif" w:hAnsi="Microsoft Sans Serif" w:cs="Microsoft Sans Serif"/>
              <w:b/>
              <w:color w:val="0E1C30"/>
              <w:spacing w:val="10"/>
              <w:sz w:val="12"/>
              <w:szCs w:val="12"/>
            </w:rPr>
          </w:pPr>
          <w:bookmarkStart w:id="4" w:name="_Hlk90452912"/>
          <w:r w:rsidRPr="00C93240">
            <w:rPr>
              <w:rFonts w:ascii="Microsoft Sans Serif" w:hAnsi="Microsoft Sans Serif" w:cs="Microsoft Sans Serif"/>
              <w:b/>
              <w:color w:val="0E1C30"/>
              <w:spacing w:val="10"/>
              <w:sz w:val="12"/>
              <w:szCs w:val="12"/>
            </w:rPr>
            <w:t xml:space="preserve">Banca CF+ </w:t>
          </w:r>
          <w:bookmarkStart w:id="5" w:name="_Hlk90455277"/>
          <w:r w:rsidRPr="00C93240">
            <w:rPr>
              <w:rFonts w:ascii="Microsoft Sans Serif" w:hAnsi="Microsoft Sans Serif" w:cs="Microsoft Sans Serif"/>
              <w:b/>
              <w:color w:val="0E1C30"/>
              <w:spacing w:val="10"/>
              <w:sz w:val="12"/>
              <w:szCs w:val="12"/>
            </w:rPr>
            <w:t>S.p.A.</w:t>
          </w:r>
          <w:bookmarkEnd w:id="5"/>
          <w:r w:rsidRPr="00C93240">
            <w:rPr>
              <w:rFonts w:ascii="Microsoft Sans Serif" w:hAnsi="Microsoft Sans Serif" w:cs="Microsoft Sans Serif"/>
              <w:color w:val="0E1C30"/>
              <w:spacing w:val="10"/>
              <w:sz w:val="12"/>
              <w:szCs w:val="12"/>
            </w:rPr>
            <w:tab/>
          </w:r>
        </w:p>
        <w:p w14:paraId="5FDE037E" w14:textId="77777777" w:rsidR="007A50F0" w:rsidRPr="00C93240" w:rsidRDefault="007A50F0" w:rsidP="007A50F0">
          <w:pPr>
            <w:pStyle w:val="CM2"/>
            <w:spacing w:after="0"/>
            <w:jc w:val="both"/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  <w:u w:val="single"/>
            </w:rPr>
          </w:pPr>
          <w:r w:rsidRPr="00C44991"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 xml:space="preserve">Sede legale: 00187 Roma | Via Piemonte, 38 – Capitale sociale €14.000.000,00 interamente versato – Direzione e uffici: 00187 Roma | Via Piemonte, 38 – Tel. +39 06 5796-1 – Fax: 06 5740269 – </w:t>
          </w:r>
          <w:hyperlink r:id="rId1" w:history="1">
            <w:r w:rsidRPr="00C44991">
              <w:rPr>
                <w:rStyle w:val="Collegamentoipertestuale"/>
                <w:rFonts w:ascii="Microsoft Sans Serif" w:hAnsi="Microsoft Sans Serif" w:cs="Microsoft Sans Serif"/>
                <w:bCs/>
                <w:color w:val="0E1C30"/>
                <w:spacing w:val="10"/>
                <w:sz w:val="12"/>
                <w:szCs w:val="12"/>
              </w:rPr>
              <w:t>info@bancacfplus.it</w:t>
            </w:r>
          </w:hyperlink>
          <w:r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 xml:space="preserve"> </w:t>
          </w:r>
          <w:r w:rsidRPr="00C44991"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>–</w:t>
          </w:r>
          <w:r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 xml:space="preserve"> </w:t>
          </w:r>
          <w:r w:rsidRPr="00C44991"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  <w:t xml:space="preserve">Iscritta al Registro delle Imprese di Roma n°00395320583 REA C.C.I.A.A. Roma n° 30897 </w:t>
          </w:r>
        </w:p>
      </w:tc>
      <w:tc>
        <w:tcPr>
          <w:tcW w:w="4677" w:type="dxa"/>
        </w:tcPr>
        <w:p w14:paraId="6338E1E5" w14:textId="77777777" w:rsidR="007A50F0" w:rsidRDefault="007A50F0" w:rsidP="007A50F0">
          <w:pPr>
            <w:pStyle w:val="CM2"/>
            <w:rPr>
              <w:rFonts w:ascii="Microsoft Sans Serif" w:hAnsi="Microsoft Sans Serif" w:cs="Microsoft Sans Serif"/>
              <w:bCs/>
              <w:color w:val="0E1C30"/>
              <w:spacing w:val="10"/>
              <w:sz w:val="12"/>
              <w:szCs w:val="12"/>
            </w:rPr>
          </w:pPr>
        </w:p>
        <w:p w14:paraId="183F0854" w14:textId="77777777" w:rsidR="007A50F0" w:rsidRPr="00C93240" w:rsidRDefault="007A50F0" w:rsidP="007A50F0">
          <w:pPr>
            <w:widowControl w:val="0"/>
            <w:tabs>
              <w:tab w:val="left" w:pos="6096"/>
            </w:tabs>
            <w:autoSpaceDE w:val="0"/>
            <w:autoSpaceDN w:val="0"/>
            <w:adjustRightInd w:val="0"/>
            <w:spacing w:after="80"/>
            <w:jc w:val="both"/>
            <w:rPr>
              <w:rFonts w:ascii="Microsoft Sans Serif" w:hAnsi="Microsoft Sans Serif" w:cs="Microsoft Sans Serif"/>
              <w:color w:val="0E1C30"/>
              <w:sz w:val="12"/>
              <w:szCs w:val="12"/>
            </w:rPr>
          </w:pP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>Codice Fiscale 00395320583 – Partita IVA</w:t>
          </w:r>
          <w:r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 </w:t>
          </w:r>
          <w:r w:rsidRPr="00CA594E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>16340351002</w:t>
          </w: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 </w:t>
          </w:r>
          <w:r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– </w:t>
          </w: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Capogruppo del “Gruppo Banca CF+” </w:t>
          </w:r>
          <w:r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– </w:t>
          </w: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Albo delle Banche e dei Gruppi Bancari: COD. ABI 10312.7 </w:t>
          </w:r>
          <w:r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– </w:t>
          </w:r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Aderente al Fondo Interbancario di Tutela dei Depositi – </w:t>
          </w:r>
          <w:hyperlink r:id="rId2" w:history="1">
            <w:r w:rsidRPr="00C44991">
              <w:rPr>
                <w:rStyle w:val="Collegamentoipertestuale"/>
                <w:rFonts w:ascii="Microsoft Sans Serif" w:eastAsia="MS Mincho" w:hAnsi="Microsoft Sans Serif" w:cs="Microsoft Sans Serif"/>
                <w:bCs/>
                <w:color w:val="0E1C30"/>
                <w:spacing w:val="10"/>
                <w:sz w:val="12"/>
                <w:szCs w:val="12"/>
                <w:lang w:eastAsia="it-IT"/>
              </w:rPr>
              <w:t>www.bancacfplus.it</w:t>
            </w:r>
          </w:hyperlink>
          <w:r w:rsidRPr="00C44991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2"/>
              <w:szCs w:val="12"/>
              <w:lang w:eastAsia="it-IT"/>
            </w:rPr>
            <w:t xml:space="preserve">  </w:t>
          </w:r>
        </w:p>
      </w:tc>
    </w:tr>
    <w:bookmarkEnd w:id="4"/>
  </w:tbl>
  <w:p w14:paraId="46137704" w14:textId="77777777" w:rsidR="00685871" w:rsidRDefault="00685871" w:rsidP="00685871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2645" w14:textId="6273485D" w:rsidR="003C5401" w:rsidRPr="00150561" w:rsidRDefault="003C5401" w:rsidP="00150561">
    <w:pPr>
      <w:widowControl w:val="0"/>
      <w:tabs>
        <w:tab w:val="left" w:pos="6096"/>
      </w:tabs>
      <w:autoSpaceDE w:val="0"/>
      <w:autoSpaceDN w:val="0"/>
      <w:adjustRightInd w:val="0"/>
      <w:spacing w:line="192" w:lineRule="auto"/>
      <w:jc w:val="both"/>
      <w:rPr>
        <w:rFonts w:ascii="Aeonik" w:hAnsi="Aeonik"/>
        <w:color w:val="2A7EA7"/>
        <w:sz w:val="22"/>
        <w:szCs w:val="22"/>
      </w:rPr>
    </w:pPr>
  </w:p>
  <w:p w14:paraId="27DB02A7" w14:textId="77777777" w:rsidR="003C5401" w:rsidRPr="00150561" w:rsidRDefault="003C5401" w:rsidP="00150561">
    <w:pPr>
      <w:widowControl w:val="0"/>
      <w:tabs>
        <w:tab w:val="left" w:pos="6096"/>
      </w:tabs>
      <w:autoSpaceDE w:val="0"/>
      <w:autoSpaceDN w:val="0"/>
      <w:adjustRightInd w:val="0"/>
      <w:jc w:val="both"/>
      <w:rPr>
        <w:rFonts w:ascii="Aeonik" w:hAnsi="Aeonik"/>
        <w:color w:val="3E4957"/>
        <w:sz w:val="22"/>
        <w:szCs w:val="22"/>
      </w:rPr>
    </w:pPr>
  </w:p>
  <w:p w14:paraId="042009F7" w14:textId="57F56F65" w:rsidR="003C5401" w:rsidRPr="00150561" w:rsidRDefault="003C5401" w:rsidP="00150561">
    <w:pPr>
      <w:pStyle w:val="Pidipagina"/>
      <w:spacing w:line="192" w:lineRule="auto"/>
      <w:rPr>
        <w:rFonts w:ascii="Aeonik" w:hAnsi="Aeonik"/>
        <w:color w:val="2A7EA7"/>
      </w:rPr>
    </w:pPr>
  </w:p>
  <w:p w14:paraId="615E4ED6" w14:textId="77777777" w:rsidR="00A46B32" w:rsidRPr="00150561" w:rsidRDefault="00A46B32" w:rsidP="00150561">
    <w:pPr>
      <w:pStyle w:val="Pidipagina"/>
      <w:spacing w:line="192" w:lineRule="auto"/>
      <w:rPr>
        <w:rFonts w:ascii="Aeonik" w:hAnsi="Aeoni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0028" w14:textId="77777777" w:rsidR="008D66C2" w:rsidRDefault="008D66C2" w:rsidP="00685871">
      <w:r>
        <w:separator/>
      </w:r>
    </w:p>
  </w:footnote>
  <w:footnote w:type="continuationSeparator" w:id="0">
    <w:p w14:paraId="77423244" w14:textId="77777777" w:rsidR="008D66C2" w:rsidRDefault="008D66C2" w:rsidP="0068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2FB" w14:textId="26C0B837" w:rsidR="00685871" w:rsidRDefault="00A75890" w:rsidP="00A86CE7">
    <w:pPr>
      <w:pStyle w:val="Intestazione"/>
      <w:ind w:left="-284"/>
    </w:pPr>
    <w:r w:rsidRPr="00ED1A0C">
      <w:rPr>
        <w:rFonts w:ascii="Arial" w:hAnsi="Arial" w:cs="Arial"/>
        <w:noProof/>
        <w:lang w:eastAsia="it-IT"/>
      </w:rPr>
      <w:drawing>
        <wp:anchor distT="0" distB="0" distL="114300" distR="114300" simplePos="0" relativeHeight="251661312" behindDoc="1" locked="0" layoutInCell="1" allowOverlap="1" wp14:anchorId="42F7BFB7" wp14:editId="43BF6EC5">
          <wp:simplePos x="0" y="0"/>
          <wp:positionH relativeFrom="page">
            <wp:posOffset>5335961</wp:posOffset>
          </wp:positionH>
          <wp:positionV relativeFrom="page">
            <wp:posOffset>443230</wp:posOffset>
          </wp:positionV>
          <wp:extent cx="1514630" cy="726044"/>
          <wp:effectExtent l="0" t="0" r="0" b="0"/>
          <wp:wrapNone/>
          <wp:docPr id="5" name="Immagine 5" descr="Immagine che contiene testo,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ielo notturn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5" t="4076" r="71359" b="88074"/>
                  <a:stretch/>
                </pic:blipFill>
                <pic:spPr bwMode="auto">
                  <a:xfrm>
                    <a:off x="0" y="0"/>
                    <a:ext cx="1514630" cy="7260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9B1">
      <w:rPr>
        <w:noProof/>
      </w:rPr>
      <w:drawing>
        <wp:inline distT="0" distB="0" distL="0" distR="0" wp14:anchorId="1EE799A3" wp14:editId="3BF3DB6A">
          <wp:extent cx="2157730" cy="628650"/>
          <wp:effectExtent l="0" t="0" r="0" b="0"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6051E" w14:textId="1F4F10CA" w:rsidR="00E42D05" w:rsidRDefault="00E42D05" w:rsidP="00A86CE7">
    <w:pPr>
      <w:pStyle w:val="Intestazione"/>
      <w:ind w:left="-284"/>
    </w:pPr>
  </w:p>
  <w:p w14:paraId="3743D466" w14:textId="77777777" w:rsidR="00E42D05" w:rsidRDefault="00E42D05" w:rsidP="00A86CE7">
    <w:pPr>
      <w:pStyle w:val="Intestazion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7CE7" w14:textId="6175DB2D" w:rsidR="00CA2175" w:rsidRDefault="007A50F0" w:rsidP="00A5020B">
    <w:pPr>
      <w:pStyle w:val="Intestazione"/>
      <w:ind w:left="1560" w:hanging="1844"/>
    </w:pPr>
    <w:r w:rsidRPr="00ED1A0C">
      <w:rPr>
        <w:rFonts w:ascii="Arial" w:hAnsi="Arial" w:cs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01663AE6" wp14:editId="14075619">
          <wp:simplePos x="0" y="0"/>
          <wp:positionH relativeFrom="page">
            <wp:posOffset>5231531</wp:posOffset>
          </wp:positionH>
          <wp:positionV relativeFrom="page">
            <wp:posOffset>448977</wp:posOffset>
          </wp:positionV>
          <wp:extent cx="1514630" cy="726044"/>
          <wp:effectExtent l="0" t="0" r="0" b="0"/>
          <wp:wrapNone/>
          <wp:docPr id="3" name="Immagine 3" descr="Immagine che contiene testo,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ielo notturn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5" t="4076" r="71359" b="88074"/>
                  <a:stretch/>
                </pic:blipFill>
                <pic:spPr bwMode="auto">
                  <a:xfrm>
                    <a:off x="0" y="0"/>
                    <a:ext cx="1514630" cy="7260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786">
      <w:rPr>
        <w:noProof/>
      </w:rPr>
      <w:drawing>
        <wp:inline distT="0" distB="0" distL="0" distR="0" wp14:anchorId="49FA5AAF" wp14:editId="14ACF312">
          <wp:extent cx="2157730" cy="628650"/>
          <wp:effectExtent l="0" t="0" r="0" b="0"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C44A8" w14:textId="77777777" w:rsidR="00E00D6E" w:rsidRPr="00CA2175" w:rsidRDefault="00E00D6E" w:rsidP="00C97C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D94"/>
    <w:multiLevelType w:val="hybridMultilevel"/>
    <w:tmpl w:val="1F960C1A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7003CA7"/>
    <w:multiLevelType w:val="hybridMultilevel"/>
    <w:tmpl w:val="3DDCA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DCB"/>
    <w:multiLevelType w:val="hybridMultilevel"/>
    <w:tmpl w:val="CD501CA8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D0330DF"/>
    <w:multiLevelType w:val="hybridMultilevel"/>
    <w:tmpl w:val="69AEAB86"/>
    <w:lvl w:ilvl="0" w:tplc="53CAE8A4">
      <w:numFmt w:val="bullet"/>
      <w:lvlText w:val="•"/>
      <w:lvlJc w:val="left"/>
      <w:pPr>
        <w:ind w:left="-1701" w:firstLine="0"/>
      </w:pPr>
      <w:rPr>
        <w:rFonts w:ascii="Verdana" w:eastAsiaTheme="minorHAnsi" w:hAnsi="Verdana" w:cs="Open Sans" w:hint="default"/>
      </w:rPr>
    </w:lvl>
    <w:lvl w:ilvl="1" w:tplc="0410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" w15:restartNumberingAfterBreak="0">
    <w:nsid w:val="503F571C"/>
    <w:multiLevelType w:val="hybridMultilevel"/>
    <w:tmpl w:val="3DFA078C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4615"/>
    <w:multiLevelType w:val="hybridMultilevel"/>
    <w:tmpl w:val="954AA9E8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267350057">
    <w:abstractNumId w:val="3"/>
  </w:num>
  <w:num w:numId="2" w16cid:durableId="562251229">
    <w:abstractNumId w:val="4"/>
  </w:num>
  <w:num w:numId="3" w16cid:durableId="1378160369">
    <w:abstractNumId w:val="0"/>
  </w:num>
  <w:num w:numId="4" w16cid:durableId="567307022">
    <w:abstractNumId w:val="2"/>
  </w:num>
  <w:num w:numId="5" w16cid:durableId="1306351160">
    <w:abstractNumId w:val="5"/>
  </w:num>
  <w:num w:numId="6" w16cid:durableId="103666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6E"/>
    <w:rsid w:val="00010A6D"/>
    <w:rsid w:val="00012601"/>
    <w:rsid w:val="000168DA"/>
    <w:rsid w:val="00017A81"/>
    <w:rsid w:val="000234F9"/>
    <w:rsid w:val="00035470"/>
    <w:rsid w:val="000423E2"/>
    <w:rsid w:val="00042C18"/>
    <w:rsid w:val="000448E7"/>
    <w:rsid w:val="00052A5A"/>
    <w:rsid w:val="00060AF3"/>
    <w:rsid w:val="000707CA"/>
    <w:rsid w:val="00072DFC"/>
    <w:rsid w:val="00074C26"/>
    <w:rsid w:val="000852B0"/>
    <w:rsid w:val="00090673"/>
    <w:rsid w:val="000914FA"/>
    <w:rsid w:val="000A4FC1"/>
    <w:rsid w:val="000B3E08"/>
    <w:rsid w:val="000C0C2C"/>
    <w:rsid w:val="000C2DBA"/>
    <w:rsid w:val="000D3250"/>
    <w:rsid w:val="000E0E11"/>
    <w:rsid w:val="000F013D"/>
    <w:rsid w:val="001020E5"/>
    <w:rsid w:val="001109EA"/>
    <w:rsid w:val="00116AE7"/>
    <w:rsid w:val="00122D03"/>
    <w:rsid w:val="001257B3"/>
    <w:rsid w:val="0012685F"/>
    <w:rsid w:val="00127155"/>
    <w:rsid w:val="001352E7"/>
    <w:rsid w:val="0014708C"/>
    <w:rsid w:val="00150561"/>
    <w:rsid w:val="00154261"/>
    <w:rsid w:val="00154433"/>
    <w:rsid w:val="001548E5"/>
    <w:rsid w:val="00163396"/>
    <w:rsid w:val="00170AE3"/>
    <w:rsid w:val="001719F9"/>
    <w:rsid w:val="001A41CE"/>
    <w:rsid w:val="001A7DA5"/>
    <w:rsid w:val="001B18B3"/>
    <w:rsid w:val="001B5F47"/>
    <w:rsid w:val="001C4CBE"/>
    <w:rsid w:val="001C4F25"/>
    <w:rsid w:val="001D61E0"/>
    <w:rsid w:val="001E6DA9"/>
    <w:rsid w:val="001F1374"/>
    <w:rsid w:val="00212D53"/>
    <w:rsid w:val="00215DA9"/>
    <w:rsid w:val="00222555"/>
    <w:rsid w:val="0022390F"/>
    <w:rsid w:val="0023447C"/>
    <w:rsid w:val="002352FA"/>
    <w:rsid w:val="00242BD3"/>
    <w:rsid w:val="002467ED"/>
    <w:rsid w:val="00261396"/>
    <w:rsid w:val="00261935"/>
    <w:rsid w:val="002700CA"/>
    <w:rsid w:val="00273352"/>
    <w:rsid w:val="00291033"/>
    <w:rsid w:val="00293199"/>
    <w:rsid w:val="002A014C"/>
    <w:rsid w:val="002B1AE9"/>
    <w:rsid w:val="002C1C07"/>
    <w:rsid w:val="002D547A"/>
    <w:rsid w:val="002E3C5D"/>
    <w:rsid w:val="002E7A26"/>
    <w:rsid w:val="002F309B"/>
    <w:rsid w:val="00303AA6"/>
    <w:rsid w:val="00304405"/>
    <w:rsid w:val="00312532"/>
    <w:rsid w:val="00315F51"/>
    <w:rsid w:val="0031617E"/>
    <w:rsid w:val="0031736C"/>
    <w:rsid w:val="0032006D"/>
    <w:rsid w:val="00324458"/>
    <w:rsid w:val="003442E0"/>
    <w:rsid w:val="0035752A"/>
    <w:rsid w:val="00360997"/>
    <w:rsid w:val="00370F87"/>
    <w:rsid w:val="00371AEB"/>
    <w:rsid w:val="0038717E"/>
    <w:rsid w:val="00392FCD"/>
    <w:rsid w:val="0039449E"/>
    <w:rsid w:val="003A36F4"/>
    <w:rsid w:val="003A5AFF"/>
    <w:rsid w:val="003B5268"/>
    <w:rsid w:val="003B6D54"/>
    <w:rsid w:val="003C0D08"/>
    <w:rsid w:val="003C3563"/>
    <w:rsid w:val="003C5401"/>
    <w:rsid w:val="003D02D3"/>
    <w:rsid w:val="003D4A45"/>
    <w:rsid w:val="003D6A36"/>
    <w:rsid w:val="003E6C80"/>
    <w:rsid w:val="003F6453"/>
    <w:rsid w:val="004074F7"/>
    <w:rsid w:val="00420DE2"/>
    <w:rsid w:val="00435FC6"/>
    <w:rsid w:val="00436F5A"/>
    <w:rsid w:val="00437B07"/>
    <w:rsid w:val="00440E5D"/>
    <w:rsid w:val="00442A4E"/>
    <w:rsid w:val="0044350C"/>
    <w:rsid w:val="00445FFA"/>
    <w:rsid w:val="0045063D"/>
    <w:rsid w:val="00450E2A"/>
    <w:rsid w:val="0045186E"/>
    <w:rsid w:val="00456EBE"/>
    <w:rsid w:val="004612C6"/>
    <w:rsid w:val="00464221"/>
    <w:rsid w:val="00464F61"/>
    <w:rsid w:val="00471223"/>
    <w:rsid w:val="00474E23"/>
    <w:rsid w:val="0047641D"/>
    <w:rsid w:val="00481F11"/>
    <w:rsid w:val="004913E7"/>
    <w:rsid w:val="00492C0C"/>
    <w:rsid w:val="00493324"/>
    <w:rsid w:val="004B3E40"/>
    <w:rsid w:val="004B5A30"/>
    <w:rsid w:val="004B6FD3"/>
    <w:rsid w:val="004B7B63"/>
    <w:rsid w:val="004C7405"/>
    <w:rsid w:val="004D3591"/>
    <w:rsid w:val="004E2150"/>
    <w:rsid w:val="004F0CF1"/>
    <w:rsid w:val="004F203A"/>
    <w:rsid w:val="00500C84"/>
    <w:rsid w:val="00500CAD"/>
    <w:rsid w:val="00510C91"/>
    <w:rsid w:val="00511254"/>
    <w:rsid w:val="005147F4"/>
    <w:rsid w:val="00517D0C"/>
    <w:rsid w:val="00521836"/>
    <w:rsid w:val="005254AE"/>
    <w:rsid w:val="00542C51"/>
    <w:rsid w:val="0054721E"/>
    <w:rsid w:val="00551CC4"/>
    <w:rsid w:val="005631FD"/>
    <w:rsid w:val="00563991"/>
    <w:rsid w:val="0056791D"/>
    <w:rsid w:val="005705D2"/>
    <w:rsid w:val="00574471"/>
    <w:rsid w:val="00574E39"/>
    <w:rsid w:val="005762F2"/>
    <w:rsid w:val="005840EA"/>
    <w:rsid w:val="00593332"/>
    <w:rsid w:val="005A1718"/>
    <w:rsid w:val="005B2F20"/>
    <w:rsid w:val="005D44B1"/>
    <w:rsid w:val="005D4F34"/>
    <w:rsid w:val="005D656C"/>
    <w:rsid w:val="005E3E3C"/>
    <w:rsid w:val="005F1DA2"/>
    <w:rsid w:val="005F335F"/>
    <w:rsid w:val="0061045C"/>
    <w:rsid w:val="00610A6B"/>
    <w:rsid w:val="00610F83"/>
    <w:rsid w:val="00612EAE"/>
    <w:rsid w:val="00614977"/>
    <w:rsid w:val="0061703D"/>
    <w:rsid w:val="0062293A"/>
    <w:rsid w:val="00624A0B"/>
    <w:rsid w:val="006532F5"/>
    <w:rsid w:val="00654D2D"/>
    <w:rsid w:val="006555C9"/>
    <w:rsid w:val="00655AF0"/>
    <w:rsid w:val="0066700E"/>
    <w:rsid w:val="006752AB"/>
    <w:rsid w:val="0067744D"/>
    <w:rsid w:val="00680FE3"/>
    <w:rsid w:val="00684E6F"/>
    <w:rsid w:val="00685871"/>
    <w:rsid w:val="00685A4D"/>
    <w:rsid w:val="006A46D9"/>
    <w:rsid w:val="006A4D2B"/>
    <w:rsid w:val="006B0D5A"/>
    <w:rsid w:val="006B1D30"/>
    <w:rsid w:val="006B3669"/>
    <w:rsid w:val="006B7286"/>
    <w:rsid w:val="006D3DE3"/>
    <w:rsid w:val="006E067D"/>
    <w:rsid w:val="006E55A6"/>
    <w:rsid w:val="006F260F"/>
    <w:rsid w:val="00707324"/>
    <w:rsid w:val="00713989"/>
    <w:rsid w:val="00714A12"/>
    <w:rsid w:val="007158DE"/>
    <w:rsid w:val="007177F9"/>
    <w:rsid w:val="00721796"/>
    <w:rsid w:val="00762570"/>
    <w:rsid w:val="0076723F"/>
    <w:rsid w:val="00767A73"/>
    <w:rsid w:val="00772ABB"/>
    <w:rsid w:val="0077467B"/>
    <w:rsid w:val="00792265"/>
    <w:rsid w:val="0079666A"/>
    <w:rsid w:val="00797D3E"/>
    <w:rsid w:val="007A50F0"/>
    <w:rsid w:val="007B250A"/>
    <w:rsid w:val="007B5AEF"/>
    <w:rsid w:val="007C5EE6"/>
    <w:rsid w:val="007D6DD4"/>
    <w:rsid w:val="007E0175"/>
    <w:rsid w:val="007E3734"/>
    <w:rsid w:val="007E55B0"/>
    <w:rsid w:val="00801641"/>
    <w:rsid w:val="00820D5D"/>
    <w:rsid w:val="00821842"/>
    <w:rsid w:val="00823F37"/>
    <w:rsid w:val="00825707"/>
    <w:rsid w:val="00837A26"/>
    <w:rsid w:val="0084254A"/>
    <w:rsid w:val="00846CDC"/>
    <w:rsid w:val="00851479"/>
    <w:rsid w:val="00851BC2"/>
    <w:rsid w:val="008524F0"/>
    <w:rsid w:val="00860051"/>
    <w:rsid w:val="008644B4"/>
    <w:rsid w:val="00875C42"/>
    <w:rsid w:val="008818E7"/>
    <w:rsid w:val="008A1C45"/>
    <w:rsid w:val="008A4200"/>
    <w:rsid w:val="008A4E5F"/>
    <w:rsid w:val="008B2A2B"/>
    <w:rsid w:val="008B4EF7"/>
    <w:rsid w:val="008B77D9"/>
    <w:rsid w:val="008C0075"/>
    <w:rsid w:val="008D66C2"/>
    <w:rsid w:val="008E29F9"/>
    <w:rsid w:val="008E49A5"/>
    <w:rsid w:val="00901E3C"/>
    <w:rsid w:val="00902207"/>
    <w:rsid w:val="00934C38"/>
    <w:rsid w:val="0093792B"/>
    <w:rsid w:val="00947E00"/>
    <w:rsid w:val="00951404"/>
    <w:rsid w:val="0096180F"/>
    <w:rsid w:val="0096513C"/>
    <w:rsid w:val="009659B1"/>
    <w:rsid w:val="0097139B"/>
    <w:rsid w:val="0098074A"/>
    <w:rsid w:val="00980A23"/>
    <w:rsid w:val="00986C6F"/>
    <w:rsid w:val="009A0CE0"/>
    <w:rsid w:val="009A1443"/>
    <w:rsid w:val="009A5BF6"/>
    <w:rsid w:val="009C28DD"/>
    <w:rsid w:val="009D0637"/>
    <w:rsid w:val="009F07AE"/>
    <w:rsid w:val="00A00BF4"/>
    <w:rsid w:val="00A1126A"/>
    <w:rsid w:val="00A141B1"/>
    <w:rsid w:val="00A249AE"/>
    <w:rsid w:val="00A252AB"/>
    <w:rsid w:val="00A32C1D"/>
    <w:rsid w:val="00A34064"/>
    <w:rsid w:val="00A46B32"/>
    <w:rsid w:val="00A5020B"/>
    <w:rsid w:val="00A5456D"/>
    <w:rsid w:val="00A54F52"/>
    <w:rsid w:val="00A5663A"/>
    <w:rsid w:val="00A62471"/>
    <w:rsid w:val="00A71C98"/>
    <w:rsid w:val="00A75890"/>
    <w:rsid w:val="00A824E2"/>
    <w:rsid w:val="00A83489"/>
    <w:rsid w:val="00A861C0"/>
    <w:rsid w:val="00A86CE7"/>
    <w:rsid w:val="00A879AA"/>
    <w:rsid w:val="00A947ED"/>
    <w:rsid w:val="00A96A5F"/>
    <w:rsid w:val="00AA60DB"/>
    <w:rsid w:val="00AC4A8C"/>
    <w:rsid w:val="00AC55F7"/>
    <w:rsid w:val="00AD1A2C"/>
    <w:rsid w:val="00B13DDD"/>
    <w:rsid w:val="00B140C0"/>
    <w:rsid w:val="00B14211"/>
    <w:rsid w:val="00B21411"/>
    <w:rsid w:val="00B41894"/>
    <w:rsid w:val="00B505CC"/>
    <w:rsid w:val="00B5700A"/>
    <w:rsid w:val="00B60ADF"/>
    <w:rsid w:val="00B67111"/>
    <w:rsid w:val="00B74FFF"/>
    <w:rsid w:val="00B90097"/>
    <w:rsid w:val="00B936DA"/>
    <w:rsid w:val="00B93C58"/>
    <w:rsid w:val="00BA56C0"/>
    <w:rsid w:val="00BA76BD"/>
    <w:rsid w:val="00BB7E2B"/>
    <w:rsid w:val="00BC5786"/>
    <w:rsid w:val="00BE2594"/>
    <w:rsid w:val="00BE25E1"/>
    <w:rsid w:val="00BE5A7A"/>
    <w:rsid w:val="00BE68D9"/>
    <w:rsid w:val="00C02441"/>
    <w:rsid w:val="00C03444"/>
    <w:rsid w:val="00C07F25"/>
    <w:rsid w:val="00C12CFD"/>
    <w:rsid w:val="00C16630"/>
    <w:rsid w:val="00C37485"/>
    <w:rsid w:val="00C4112F"/>
    <w:rsid w:val="00C42C1D"/>
    <w:rsid w:val="00C44991"/>
    <w:rsid w:val="00C5723E"/>
    <w:rsid w:val="00C60336"/>
    <w:rsid w:val="00C65F1E"/>
    <w:rsid w:val="00C66FFE"/>
    <w:rsid w:val="00C91723"/>
    <w:rsid w:val="00C93240"/>
    <w:rsid w:val="00C97799"/>
    <w:rsid w:val="00C97C67"/>
    <w:rsid w:val="00CA2175"/>
    <w:rsid w:val="00CA594E"/>
    <w:rsid w:val="00CB26F2"/>
    <w:rsid w:val="00CB3135"/>
    <w:rsid w:val="00CB3534"/>
    <w:rsid w:val="00CB52E9"/>
    <w:rsid w:val="00CC584A"/>
    <w:rsid w:val="00CD0140"/>
    <w:rsid w:val="00CD1B91"/>
    <w:rsid w:val="00CE0186"/>
    <w:rsid w:val="00CE6750"/>
    <w:rsid w:val="00CF52B9"/>
    <w:rsid w:val="00CF5B2B"/>
    <w:rsid w:val="00D0028F"/>
    <w:rsid w:val="00D13BA4"/>
    <w:rsid w:val="00D17D08"/>
    <w:rsid w:val="00D22DF9"/>
    <w:rsid w:val="00D31852"/>
    <w:rsid w:val="00D34EE4"/>
    <w:rsid w:val="00D356AC"/>
    <w:rsid w:val="00D429F1"/>
    <w:rsid w:val="00D76032"/>
    <w:rsid w:val="00D81F77"/>
    <w:rsid w:val="00D8369A"/>
    <w:rsid w:val="00D847AC"/>
    <w:rsid w:val="00DA16BC"/>
    <w:rsid w:val="00DB166E"/>
    <w:rsid w:val="00DC6D6C"/>
    <w:rsid w:val="00DD1C79"/>
    <w:rsid w:val="00DD2D2D"/>
    <w:rsid w:val="00DD5027"/>
    <w:rsid w:val="00DD70C6"/>
    <w:rsid w:val="00DE1C84"/>
    <w:rsid w:val="00DE327F"/>
    <w:rsid w:val="00DF08BF"/>
    <w:rsid w:val="00DF34B4"/>
    <w:rsid w:val="00DF67BC"/>
    <w:rsid w:val="00E00D6E"/>
    <w:rsid w:val="00E01455"/>
    <w:rsid w:val="00E0275B"/>
    <w:rsid w:val="00E03C1E"/>
    <w:rsid w:val="00E07DBD"/>
    <w:rsid w:val="00E17BB9"/>
    <w:rsid w:val="00E20EB1"/>
    <w:rsid w:val="00E32CAE"/>
    <w:rsid w:val="00E37047"/>
    <w:rsid w:val="00E416AD"/>
    <w:rsid w:val="00E42D05"/>
    <w:rsid w:val="00E52693"/>
    <w:rsid w:val="00E53936"/>
    <w:rsid w:val="00E5626B"/>
    <w:rsid w:val="00E856D7"/>
    <w:rsid w:val="00E86023"/>
    <w:rsid w:val="00E90ED6"/>
    <w:rsid w:val="00E91384"/>
    <w:rsid w:val="00E91E3E"/>
    <w:rsid w:val="00EA4B71"/>
    <w:rsid w:val="00EB4234"/>
    <w:rsid w:val="00EC66D1"/>
    <w:rsid w:val="00ED16EF"/>
    <w:rsid w:val="00ED6632"/>
    <w:rsid w:val="00EE5300"/>
    <w:rsid w:val="00EF68D4"/>
    <w:rsid w:val="00F014B5"/>
    <w:rsid w:val="00F03FE3"/>
    <w:rsid w:val="00F10D7F"/>
    <w:rsid w:val="00F16914"/>
    <w:rsid w:val="00F209DF"/>
    <w:rsid w:val="00F20E4B"/>
    <w:rsid w:val="00F2280A"/>
    <w:rsid w:val="00F44BBD"/>
    <w:rsid w:val="00F70EE1"/>
    <w:rsid w:val="00F71149"/>
    <w:rsid w:val="00F83320"/>
    <w:rsid w:val="00F87804"/>
    <w:rsid w:val="00F92786"/>
    <w:rsid w:val="00FA50B4"/>
    <w:rsid w:val="00FA6197"/>
    <w:rsid w:val="00FA7706"/>
    <w:rsid w:val="00FE0358"/>
    <w:rsid w:val="00FE44B4"/>
    <w:rsid w:val="00FF1349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F90C1"/>
  <w15:chartTrackingRefBased/>
  <w15:docId w15:val="{EE7878DF-DB6B-4915-8A3E-0C037E90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50A"/>
  </w:style>
  <w:style w:type="paragraph" w:styleId="Titolo1">
    <w:name w:val="heading 1"/>
    <w:basedOn w:val="Normale"/>
    <w:next w:val="Normale"/>
    <w:link w:val="Titolo1Carattere"/>
    <w:uiPriority w:val="99"/>
    <w:qFormat/>
    <w:rsid w:val="00A46B32"/>
    <w:pPr>
      <w:keepNext/>
      <w:jc w:val="right"/>
      <w:outlineLvl w:val="0"/>
    </w:pPr>
    <w:rPr>
      <w:rFonts w:ascii="Times New Roman" w:eastAsia="MS Mincho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858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871"/>
  </w:style>
  <w:style w:type="character" w:styleId="Numeropagina">
    <w:name w:val="page number"/>
    <w:basedOn w:val="Carpredefinitoparagrafo"/>
    <w:uiPriority w:val="99"/>
    <w:semiHidden/>
    <w:unhideWhenUsed/>
    <w:rsid w:val="00685871"/>
  </w:style>
  <w:style w:type="paragraph" w:styleId="Intestazione">
    <w:name w:val="header"/>
    <w:basedOn w:val="Normale"/>
    <w:link w:val="IntestazioneCarattere"/>
    <w:uiPriority w:val="99"/>
    <w:unhideWhenUsed/>
    <w:rsid w:val="006858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871"/>
  </w:style>
  <w:style w:type="character" w:customStyle="1" w:styleId="Titolo1Carattere">
    <w:name w:val="Titolo 1 Carattere"/>
    <w:basedOn w:val="Carpredefinitoparagrafo"/>
    <w:link w:val="Titolo1"/>
    <w:uiPriority w:val="99"/>
    <w:rsid w:val="00A46B32"/>
    <w:rPr>
      <w:rFonts w:ascii="Times New Roman" w:eastAsia="MS Mincho" w:hAnsi="Times New Roman" w:cs="Times New Roman"/>
      <w:szCs w:val="20"/>
      <w:lang w:eastAsia="it-IT"/>
    </w:rPr>
  </w:style>
  <w:style w:type="paragraph" w:customStyle="1" w:styleId="CM2">
    <w:name w:val="CM2"/>
    <w:basedOn w:val="Normale"/>
    <w:next w:val="Normale"/>
    <w:uiPriority w:val="99"/>
    <w:rsid w:val="00A46B32"/>
    <w:pPr>
      <w:widowControl w:val="0"/>
      <w:autoSpaceDE w:val="0"/>
      <w:autoSpaceDN w:val="0"/>
      <w:adjustRightInd w:val="0"/>
      <w:spacing w:after="80"/>
    </w:pPr>
    <w:rPr>
      <w:rFonts w:ascii="DHIOO M+ Avant Garde" w:eastAsia="MS Mincho" w:hAnsi="DHIOO M+ Avant Garde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D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DD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D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C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7C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7C67"/>
    <w:rPr>
      <w:color w:val="605E5C"/>
      <w:shd w:val="clear" w:color="auto" w:fill="E1DFDD"/>
    </w:rPr>
  </w:style>
  <w:style w:type="character" w:customStyle="1" w:styleId="Nessuno">
    <w:name w:val="Nessuno"/>
    <w:rsid w:val="00E03C1E"/>
  </w:style>
  <w:style w:type="character" w:customStyle="1" w:styleId="Link">
    <w:name w:val="Link"/>
    <w:rsid w:val="00E03C1E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E03C1E"/>
    <w:rPr>
      <w:rFonts w:ascii="Verdana" w:eastAsia="Verdana" w:hAnsi="Verdana" w:cs="Verdana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sid w:val="00E03C1E"/>
    <w:rPr>
      <w:rFonts w:ascii="Verdana" w:eastAsia="Verdana" w:hAnsi="Verdana" w:cs="Verdana"/>
      <w:outline w:val="0"/>
      <w:color w:val="0563C1"/>
      <w:sz w:val="18"/>
      <w:szCs w:val="18"/>
      <w:u w:val="single" w:color="0563C1"/>
    </w:rPr>
  </w:style>
  <w:style w:type="paragraph" w:styleId="Revisione">
    <w:name w:val="Revision"/>
    <w:hidden/>
    <w:uiPriority w:val="99"/>
    <w:semiHidden/>
    <w:rsid w:val="004913E7"/>
  </w:style>
  <w:style w:type="character" w:styleId="Rimandocommento">
    <w:name w:val="annotation reference"/>
    <w:basedOn w:val="Carpredefinitoparagrafo"/>
    <w:uiPriority w:val="99"/>
    <w:semiHidden/>
    <w:unhideWhenUsed/>
    <w:rsid w:val="00491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3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3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salis@bancacfplus.i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ara.andreotti@secnewgate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o.santilio@secnewgat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chele.bon@secnewgat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niele.pinosa@secnewgat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acfplus.it" TargetMode="External"/><Relationship Id="rId1" Type="http://schemas.openxmlformats.org/officeDocument/2006/relationships/hyperlink" Target="mailto:info@bancacfplu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ko\Downloads\CARTA%20INTESTATA%20CF_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E3BAF-5D3A-4A8A-8655-0367CCF7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CF_BASE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Credito Fondiario S.p.A.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Fascilla</dc:creator>
  <cp:keywords/>
  <dc:description/>
  <cp:lastModifiedBy>Salis Simona</cp:lastModifiedBy>
  <cp:revision>3</cp:revision>
  <cp:lastPrinted>2021-03-26T11:12:00Z</cp:lastPrinted>
  <dcterms:created xsi:type="dcterms:W3CDTF">2022-07-19T07:53:00Z</dcterms:created>
  <dcterms:modified xsi:type="dcterms:W3CDTF">2022-07-19T07:54:00Z</dcterms:modified>
</cp:coreProperties>
</file>