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DD54" w14:textId="5C4C55CD" w:rsidR="00135C91" w:rsidRPr="00E16AEE" w:rsidRDefault="00135C91" w:rsidP="000D5D44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4D5C4BC5" w14:textId="5CC0ACEC" w:rsidR="00D20934" w:rsidRPr="00E16AEE" w:rsidRDefault="00597396" w:rsidP="00765897">
      <w:pPr>
        <w:ind w:left="114" w:right="26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b/>
          <w:sz w:val="24"/>
          <w:szCs w:val="24"/>
          <w:lang w:val="it-IT"/>
        </w:rPr>
        <w:t>COMUNICATO STAMPA</w:t>
      </w:r>
    </w:p>
    <w:p w14:paraId="4D5C4BC6" w14:textId="77777777" w:rsidR="00D20934" w:rsidRPr="00E16AEE" w:rsidRDefault="00D20934" w:rsidP="000D5D44">
      <w:pPr>
        <w:pStyle w:val="Corpotes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0F1F145" w14:textId="23BBFD76" w:rsidR="00CD3957" w:rsidRPr="00E16AEE" w:rsidRDefault="00B85E59" w:rsidP="000D5D44">
      <w:pPr>
        <w:pStyle w:val="Corpotesto"/>
        <w:jc w:val="center"/>
        <w:rPr>
          <w:rFonts w:asciiTheme="minorHAnsi" w:hAnsiTheme="minorHAnsi" w:cstheme="minorHAnsi"/>
          <w:b/>
          <w:bCs/>
          <w:iCs/>
          <w:sz w:val="24"/>
          <w:szCs w:val="24"/>
          <w:lang w:val="it-IT"/>
        </w:rPr>
      </w:pPr>
      <w:r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PICOSATS </w:t>
      </w:r>
      <w:r w:rsidR="00C3354F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>raccoglie</w:t>
      </w:r>
      <w:r w:rsidR="00597396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 1 milion</w:t>
      </w:r>
      <w:r w:rsidR="00383807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>e</w:t>
      </w:r>
      <w:r w:rsidR="00597396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 di euro</w:t>
      </w:r>
      <w:r w:rsidR="000D5D44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 da Progress Tech Transfer e LIFTT</w:t>
      </w:r>
      <w:r w:rsidR="00597396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 per</w:t>
      </w:r>
      <w:r w:rsidR="000D5D44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 i primi test</w:t>
      </w:r>
      <w:r w:rsidR="00694E6F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 in orbita </w:t>
      </w:r>
      <w:r w:rsidR="00413D77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 xml:space="preserve">e </w:t>
      </w:r>
      <w:r w:rsidR="00694E6F" w:rsidRPr="00E16AE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it-IT" w:eastAsia="it-IT"/>
        </w:rPr>
        <w:t>per lanciare il prodotto sul mercato internazionale</w:t>
      </w:r>
    </w:p>
    <w:p w14:paraId="4D5C4BC9" w14:textId="41086855" w:rsidR="00D20934" w:rsidRPr="00E16AEE" w:rsidRDefault="00D20934" w:rsidP="000D5D44">
      <w:pPr>
        <w:ind w:left="114" w:right="262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20144DEB" w14:textId="77777777" w:rsidR="00597396" w:rsidRPr="00E16AEE" w:rsidRDefault="00597396" w:rsidP="000D5D44">
      <w:pPr>
        <w:pStyle w:val="Corpotes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</w:pPr>
    </w:p>
    <w:p w14:paraId="17874DC4" w14:textId="20D7883C" w:rsidR="00CD3957" w:rsidRPr="00E16AEE" w:rsidRDefault="00597396" w:rsidP="000D5D44">
      <w:pPr>
        <w:pStyle w:val="Corpotesto"/>
        <w:jc w:val="both"/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Milano, </w:t>
      </w:r>
      <w:r w:rsidR="0025431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7</w:t>
      </w:r>
      <w:r w:rsidR="00F17345" w:rsidRPr="00E16AE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</w:t>
      </w:r>
      <w:r w:rsidR="00383807" w:rsidRPr="00E16AE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luglio</w:t>
      </w:r>
      <w:r w:rsidR="00F17345" w:rsidRPr="00E16AE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202</w:t>
      </w:r>
      <w:r w:rsidR="00A01872" w:rsidRPr="00E16AE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2</w:t>
      </w:r>
      <w:r w:rsidRPr="00E16AE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- 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Progress Tech Transfer® 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–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fondo italiano di Venture Capital interamente focalizzato sulle tecnologie per la sostenibilità 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–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ha 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condotto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insieme a </w:t>
      </w:r>
      <w:r w:rsidR="00DA0C84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LIFTT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, </w:t>
      </w:r>
      <w:r w:rsidR="00001757">
        <w:rPr>
          <w:rFonts w:asciiTheme="minorHAnsi" w:hAnsiTheme="minorHAnsi" w:cstheme="minorHAnsi"/>
          <w:iCs/>
          <w:sz w:val="24"/>
          <w:szCs w:val="24"/>
          <w:lang w:val="it-IT"/>
        </w:rPr>
        <w:t>Holding di Venture Capital guidata da</w:t>
      </w:r>
      <w:r w:rsidR="00CE0864">
        <w:rPr>
          <w:rFonts w:asciiTheme="minorHAnsi" w:hAnsiTheme="minorHAnsi" w:cstheme="minorHAnsi"/>
          <w:iCs/>
          <w:sz w:val="24"/>
          <w:szCs w:val="24"/>
          <w:lang w:val="it-IT"/>
        </w:rPr>
        <w:t>l</w:t>
      </w:r>
      <w:r w:rsidR="00F32C61">
        <w:rPr>
          <w:rFonts w:asciiTheme="minorHAnsi" w:hAnsiTheme="minorHAnsi" w:cstheme="minorHAnsi"/>
          <w:iCs/>
          <w:sz w:val="24"/>
          <w:szCs w:val="24"/>
          <w:lang w:val="it-IT"/>
        </w:rPr>
        <w:t>l’imprenditore scienziato</w:t>
      </w:r>
      <w:r w:rsidR="00001757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Stefano Buono, 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un 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round di </w:t>
      </w:r>
      <w:r w:rsidR="007C54BF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investimento </w:t>
      </w:r>
      <w:r w:rsidR="00191CA3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di tipo </w:t>
      </w:r>
      <w:proofErr w:type="spellStart"/>
      <w:r w:rsidR="007C54BF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seed</w:t>
      </w:r>
      <w:proofErr w:type="spellEnd"/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in </w:t>
      </w:r>
      <w:r w:rsidR="003039BC" w:rsidRPr="00E16AEE">
        <w:rPr>
          <w:rFonts w:asciiTheme="minorHAnsi" w:hAnsiTheme="minorHAnsi" w:cstheme="minorHAnsi"/>
          <w:sz w:val="24"/>
          <w:szCs w:val="24"/>
          <w:lang w:val="it-IT"/>
        </w:rPr>
        <w:t>PICOSATS</w:t>
      </w:r>
      <w:r w:rsidR="003039BC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</w:t>
      </w:r>
      <w:r w:rsidR="003760CD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per un valore pari a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1 milion</w:t>
      </w:r>
      <w:r w:rsidR="00383807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e</w:t>
      </w: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di euro.</w:t>
      </w:r>
    </w:p>
    <w:p w14:paraId="63413BFF" w14:textId="3CBF0682" w:rsidR="00934E43" w:rsidRPr="00E16AEE" w:rsidRDefault="00934E43" w:rsidP="005A523C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B61D887" w14:textId="4D3807C5" w:rsidR="00562CF5" w:rsidRDefault="003039BC" w:rsidP="00257001">
      <w:pPr>
        <w:pStyle w:val="Corpotesto"/>
        <w:ind w:right="1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>PICOSATS</w:t>
      </w:r>
      <w:r w:rsidR="00DA0C84" w:rsidRPr="00E16AEE">
        <w:rPr>
          <w:rFonts w:asciiTheme="minorHAnsi" w:hAnsiTheme="minorHAnsi" w:cstheme="minorHAnsi"/>
          <w:sz w:val="24"/>
          <w:szCs w:val="24"/>
          <w:lang w:val="it-IT"/>
        </w:rPr>
        <w:t>, società spin</w:t>
      </w:r>
      <w:r w:rsidR="00257001">
        <w:rPr>
          <w:rFonts w:asciiTheme="minorHAnsi" w:hAnsiTheme="minorHAnsi" w:cstheme="minorHAnsi"/>
          <w:sz w:val="24"/>
          <w:szCs w:val="24"/>
          <w:lang w:val="it-IT"/>
        </w:rPr>
        <w:t>-</w:t>
      </w:r>
      <w:r w:rsidR="00DA0C84" w:rsidRPr="00E16AEE">
        <w:rPr>
          <w:rFonts w:asciiTheme="minorHAnsi" w:hAnsiTheme="minorHAnsi" w:cstheme="minorHAnsi"/>
          <w:sz w:val="24"/>
          <w:szCs w:val="24"/>
          <w:lang w:val="it-IT"/>
        </w:rPr>
        <w:t>off dell’Università degli Studi di Trieste</w:t>
      </w:r>
      <w:r w:rsidR="00334463" w:rsidRPr="0033446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334463" w:rsidRPr="00295DAA">
        <w:rPr>
          <w:rFonts w:asciiTheme="minorHAnsi" w:hAnsiTheme="minorHAnsi" w:cstheme="minorHAnsi"/>
          <w:sz w:val="24"/>
          <w:szCs w:val="24"/>
          <w:lang w:val="it-IT"/>
        </w:rPr>
        <w:t xml:space="preserve">insediata </w:t>
      </w:r>
      <w:r w:rsidR="00D02300">
        <w:rPr>
          <w:rFonts w:asciiTheme="minorHAnsi" w:hAnsiTheme="minorHAnsi" w:cstheme="minorHAnsi"/>
          <w:sz w:val="24"/>
          <w:szCs w:val="24"/>
          <w:lang w:val="it-IT"/>
        </w:rPr>
        <w:t>presso</w:t>
      </w:r>
      <w:r w:rsidR="00334463" w:rsidRPr="00295DAA">
        <w:rPr>
          <w:rFonts w:asciiTheme="minorHAnsi" w:hAnsiTheme="minorHAnsi" w:cstheme="minorHAnsi"/>
          <w:sz w:val="24"/>
          <w:szCs w:val="24"/>
          <w:lang w:val="it-IT"/>
        </w:rPr>
        <w:t xml:space="preserve"> AREA Science Park, è</w:t>
      </w:r>
      <w:r w:rsidR="00334463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95DAA" w:rsidRPr="00295DAA">
        <w:rPr>
          <w:rFonts w:asciiTheme="minorHAnsi" w:hAnsiTheme="minorHAnsi" w:cstheme="minorHAnsi"/>
          <w:sz w:val="24"/>
          <w:szCs w:val="24"/>
          <w:lang w:val="it-IT"/>
        </w:rPr>
        <w:t>nata nel 2014</w:t>
      </w:r>
      <w:r w:rsidR="00334463">
        <w:rPr>
          <w:rFonts w:asciiTheme="minorHAnsi" w:hAnsiTheme="minorHAnsi" w:cstheme="minorHAnsi"/>
          <w:sz w:val="24"/>
          <w:szCs w:val="24"/>
          <w:lang w:val="it-IT"/>
        </w:rPr>
        <w:t xml:space="preserve"> con</w:t>
      </w:r>
      <w:r w:rsidR="00295DAA" w:rsidRPr="00295DAA">
        <w:rPr>
          <w:rFonts w:asciiTheme="minorHAnsi" w:hAnsiTheme="minorHAnsi" w:cstheme="minorHAnsi"/>
          <w:sz w:val="24"/>
          <w:szCs w:val="24"/>
          <w:lang w:val="it-IT"/>
        </w:rPr>
        <w:t xml:space="preserve"> l'obiettivo di rendere più rapido ed economico l'accesso allo spazio.</w:t>
      </w:r>
      <w:r w:rsidR="00257001">
        <w:rPr>
          <w:rFonts w:asciiTheme="minorHAnsi" w:hAnsiTheme="minorHAnsi" w:cstheme="minorHAnsi"/>
          <w:sz w:val="24"/>
          <w:szCs w:val="24"/>
          <w:lang w:val="it-IT"/>
        </w:rPr>
        <w:t xml:space="preserve"> Fondata dalla professoressa Anna Gregorio</w:t>
      </w:r>
      <w:r w:rsidR="00E547C1">
        <w:rPr>
          <w:rFonts w:asciiTheme="minorHAnsi" w:hAnsiTheme="minorHAnsi" w:cstheme="minorHAnsi"/>
          <w:sz w:val="24"/>
          <w:szCs w:val="24"/>
          <w:lang w:val="it-IT"/>
        </w:rPr>
        <w:t xml:space="preserve">, PICOSATS raccoglie un </w:t>
      </w:r>
      <w:r w:rsidR="00E45195">
        <w:rPr>
          <w:rFonts w:asciiTheme="minorHAnsi" w:hAnsiTheme="minorHAnsi" w:cstheme="minorHAnsi"/>
          <w:sz w:val="24"/>
          <w:szCs w:val="24"/>
          <w:lang w:val="it-IT"/>
        </w:rPr>
        <w:t xml:space="preserve">formidabile </w:t>
      </w:r>
      <w:r w:rsidR="00E547C1">
        <w:rPr>
          <w:rFonts w:asciiTheme="minorHAnsi" w:hAnsiTheme="minorHAnsi" w:cstheme="minorHAnsi"/>
          <w:sz w:val="24"/>
          <w:szCs w:val="24"/>
          <w:lang w:val="it-IT"/>
        </w:rPr>
        <w:t xml:space="preserve">gruppo </w:t>
      </w:r>
      <w:r w:rsidR="00E45195">
        <w:rPr>
          <w:rFonts w:asciiTheme="minorHAnsi" w:hAnsiTheme="minorHAnsi" w:cstheme="minorHAnsi"/>
          <w:sz w:val="24"/>
          <w:szCs w:val="24"/>
          <w:lang w:val="it-IT"/>
        </w:rPr>
        <w:t xml:space="preserve">di ricercatrici e ricercatori nel settore dell’aerospazio </w:t>
      </w:r>
      <w:r w:rsidR="00B00F37">
        <w:rPr>
          <w:rFonts w:asciiTheme="minorHAnsi" w:hAnsiTheme="minorHAnsi" w:cstheme="minorHAnsi"/>
          <w:sz w:val="24"/>
          <w:szCs w:val="24"/>
          <w:lang w:val="it-IT"/>
        </w:rPr>
        <w:t xml:space="preserve">ed ha una </w:t>
      </w:r>
      <w:r w:rsidR="008102D2">
        <w:rPr>
          <w:rFonts w:asciiTheme="minorHAnsi" w:hAnsiTheme="minorHAnsi" w:cstheme="minorHAnsi"/>
          <w:sz w:val="24"/>
          <w:szCs w:val="24"/>
          <w:lang w:val="it-IT"/>
        </w:rPr>
        <w:t>primigenia</w:t>
      </w:r>
      <w:r w:rsidR="00B00F37">
        <w:rPr>
          <w:rFonts w:asciiTheme="minorHAnsi" w:hAnsiTheme="minorHAnsi" w:cstheme="minorHAnsi"/>
          <w:sz w:val="24"/>
          <w:szCs w:val="24"/>
          <w:lang w:val="it-IT"/>
        </w:rPr>
        <w:t xml:space="preserve"> vocazione al</w:t>
      </w:r>
      <w:r w:rsidR="008102D2">
        <w:rPr>
          <w:rFonts w:asciiTheme="minorHAnsi" w:hAnsiTheme="minorHAnsi" w:cstheme="minorHAnsi"/>
          <w:sz w:val="24"/>
          <w:szCs w:val="24"/>
          <w:lang w:val="it-IT"/>
        </w:rPr>
        <w:t xml:space="preserve"> gender balance nelle discipline STEM. Grazie alla </w:t>
      </w:r>
      <w:r w:rsidR="00D02300">
        <w:rPr>
          <w:rFonts w:asciiTheme="minorHAnsi" w:hAnsiTheme="minorHAnsi" w:cstheme="minorHAnsi"/>
          <w:sz w:val="24"/>
          <w:szCs w:val="24"/>
          <w:lang w:val="it-IT"/>
        </w:rPr>
        <w:t xml:space="preserve">profonda conoscenza del settore, </w:t>
      </w:r>
      <w:r w:rsidR="007A7893" w:rsidRPr="00E16AEE">
        <w:rPr>
          <w:rFonts w:asciiTheme="minorHAnsi" w:hAnsiTheme="minorHAnsi" w:cstheme="minorHAnsi"/>
          <w:sz w:val="24"/>
          <w:szCs w:val="24"/>
          <w:lang w:val="it-IT"/>
        </w:rPr>
        <w:t>PICOSATS</w:t>
      </w:r>
      <w:r w:rsidR="005A523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A7893" w:rsidRPr="00E16AEE">
        <w:rPr>
          <w:rFonts w:asciiTheme="minorHAnsi" w:hAnsiTheme="minorHAnsi" w:cstheme="minorHAnsi"/>
          <w:sz w:val="24"/>
          <w:szCs w:val="24"/>
          <w:lang w:val="it-IT"/>
        </w:rPr>
        <w:t>ha sviluppato RADIOSAT</w:t>
      </w:r>
      <w:r w:rsidR="00257001">
        <w:rPr>
          <w:rFonts w:asciiTheme="minorHAnsi" w:hAnsiTheme="minorHAnsi" w:cstheme="minorHAnsi"/>
          <w:sz w:val="24"/>
          <w:szCs w:val="24"/>
          <w:lang w:val="it-IT"/>
        </w:rPr>
        <w:t>®</w:t>
      </w:r>
      <w:r w:rsidR="007A7893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, un ricetrasmettitore </w:t>
      </w:r>
      <w:r w:rsidR="00CE3008">
        <w:rPr>
          <w:rFonts w:asciiTheme="minorHAnsi" w:hAnsiTheme="minorHAnsi" w:cstheme="minorHAnsi"/>
          <w:sz w:val="24"/>
          <w:szCs w:val="24"/>
          <w:lang w:val="it-IT"/>
        </w:rPr>
        <w:t xml:space="preserve">satellitare </w:t>
      </w:r>
      <w:r w:rsidR="007A7893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ad alta frequenza </w:t>
      </w:r>
      <w:r w:rsidR="00CE3008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7A7893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performance estreme, in termini di velocità di trasmissione dati</w:t>
      </w:r>
      <w:r w:rsidR="007A7893">
        <w:rPr>
          <w:rFonts w:asciiTheme="minorHAnsi" w:hAnsiTheme="minorHAnsi" w:cstheme="minorHAnsi"/>
          <w:sz w:val="24"/>
          <w:szCs w:val="24"/>
          <w:lang w:val="it-IT"/>
        </w:rPr>
        <w:t>, peso e dimensioni</w:t>
      </w:r>
      <w:r w:rsidR="007A7893" w:rsidRPr="00E16AEE">
        <w:rPr>
          <w:rFonts w:asciiTheme="minorHAnsi" w:hAnsiTheme="minorHAnsi" w:cstheme="minorHAnsi"/>
          <w:sz w:val="24"/>
          <w:szCs w:val="24"/>
          <w:lang w:val="it-IT"/>
        </w:rPr>
        <w:t>, il primo in Europa e fra i primi a livello mondiale.</w:t>
      </w:r>
      <w:r w:rsidR="0025700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PICOSATS </w:t>
      </w:r>
      <w:r w:rsidR="00562CF5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utilizzerà i fondi raccolti dal finanziamento per </w:t>
      </w:r>
      <w:r w:rsidR="00372B2C" w:rsidRPr="00E16AEE">
        <w:rPr>
          <w:rFonts w:asciiTheme="minorHAnsi" w:hAnsiTheme="minorHAnsi" w:cstheme="minorHAnsi"/>
          <w:sz w:val="24"/>
          <w:szCs w:val="24"/>
          <w:lang w:val="it-IT"/>
        </w:rPr>
        <w:t>portare RADIOSAT</w:t>
      </w:r>
      <w:r w:rsidR="00257001">
        <w:rPr>
          <w:rFonts w:asciiTheme="minorHAnsi" w:hAnsiTheme="minorHAnsi" w:cstheme="minorHAnsi"/>
          <w:sz w:val="24"/>
          <w:szCs w:val="24"/>
          <w:lang w:val="it-IT"/>
        </w:rPr>
        <w:t>®</w:t>
      </w:r>
      <w:r w:rsidR="00372B2C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94E6F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ai test </w:t>
      </w:r>
      <w:r w:rsidR="00372B2C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in orbita, passo fondamentale per lanciare poi il prodotto </w:t>
      </w:r>
      <w:r w:rsidR="0027705B">
        <w:rPr>
          <w:rFonts w:asciiTheme="minorHAnsi" w:hAnsiTheme="minorHAnsi" w:cstheme="minorHAnsi"/>
          <w:sz w:val="24"/>
          <w:szCs w:val="24"/>
          <w:lang w:val="it-IT"/>
        </w:rPr>
        <w:t>sui mercati europei e internazionali</w:t>
      </w:r>
      <w:r w:rsidR="00562CF5" w:rsidRPr="00E16AEE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43BC6EC3" w14:textId="49F193BB" w:rsidR="00562CF5" w:rsidRDefault="009C4882" w:rsidP="000D5D44">
      <w:pPr>
        <w:jc w:val="both"/>
        <w:rPr>
          <w:rFonts w:asciiTheme="minorHAnsi" w:hAnsiTheme="minorHAnsi" w:cstheme="minorHAnsi"/>
          <w:lang w:val="it-IT"/>
        </w:rPr>
      </w:pPr>
      <w:r w:rsidRPr="00E16AEE">
        <w:rPr>
          <w:rFonts w:asciiTheme="minorHAnsi" w:hAnsiTheme="minorHAnsi" w:cstheme="minorHAnsi"/>
          <w:lang w:val="it-IT"/>
        </w:rPr>
        <w:t>Per maggiori informazioni,</w:t>
      </w:r>
      <w:r>
        <w:rPr>
          <w:rFonts w:asciiTheme="minorHAnsi" w:hAnsiTheme="minorHAnsi" w:cstheme="minorHAnsi"/>
          <w:lang w:val="it-IT"/>
        </w:rPr>
        <w:t xml:space="preserve"> </w:t>
      </w:r>
      <w:hyperlink r:id="rId9" w:history="1">
        <w:r w:rsidRPr="007C4BBA">
          <w:rPr>
            <w:rStyle w:val="Collegamentoipertestuale"/>
            <w:rFonts w:asciiTheme="minorHAnsi" w:hAnsiTheme="minorHAnsi" w:cstheme="minorHAnsi"/>
            <w:lang w:val="it-IT"/>
          </w:rPr>
          <w:t>www.picosats.eu</w:t>
        </w:r>
      </w:hyperlink>
      <w:r>
        <w:rPr>
          <w:rFonts w:asciiTheme="minorHAnsi" w:hAnsiTheme="minorHAnsi" w:cstheme="minorHAnsi"/>
          <w:lang w:val="it-IT"/>
        </w:rPr>
        <w:t xml:space="preserve"> </w:t>
      </w:r>
    </w:p>
    <w:p w14:paraId="6F027AB1" w14:textId="77777777" w:rsidR="009C4882" w:rsidRDefault="009C4882" w:rsidP="000D5D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44CE3BC4" w14:textId="3EE0913F" w:rsidR="00257001" w:rsidRPr="00E16AEE" w:rsidRDefault="00257001" w:rsidP="00257001">
      <w:pPr>
        <w:pStyle w:val="Corpotesto"/>
        <w:ind w:right="14"/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>Anna Gregorio, Presidente di PICOSATS</w:t>
      </w:r>
      <w:r w:rsidR="0027705B">
        <w:rPr>
          <w:rFonts w:asciiTheme="minorHAnsi" w:hAnsiTheme="minorHAnsi" w:cstheme="minorHAnsi"/>
          <w:sz w:val="24"/>
          <w:szCs w:val="24"/>
          <w:lang w:val="it-IT"/>
        </w:rPr>
        <w:t xml:space="preserve"> e leader del gruppo</w:t>
      </w:r>
      <w:r w:rsidRPr="00E16AEE">
        <w:rPr>
          <w:rFonts w:asciiTheme="minorHAnsi" w:hAnsiTheme="minorHAnsi" w:cstheme="minorHAnsi"/>
          <w:sz w:val="24"/>
          <w:szCs w:val="24"/>
          <w:lang w:val="it-IT"/>
        </w:rPr>
        <w:t>, spiega: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“L'accesso alle infrastrutture a banda larga e alle tecnologie terrestri è limitato o inesistente in molte parti del mondo. I sistemi satellitari rappresentano la soluzione. PICOSATS sviluppa prodotti ad alte prestazioni per la nuova frontiera spaziale: i piccoli satelliti, sistemi rapidi ed economici che stanno cambiando l’economia spaziale. RADIOSAT rappresenta il primo elemento di una serie di prodotti che PICOSATS vuole sviluppare per servizi di telecomunicazion</w:t>
      </w:r>
      <w:r>
        <w:rPr>
          <w:rFonts w:asciiTheme="minorHAnsi" w:hAnsiTheme="minorHAnsi" w:cstheme="minorHAnsi"/>
          <w:i/>
          <w:iCs/>
          <w:sz w:val="24"/>
          <w:szCs w:val="24"/>
          <w:lang w:val="it-IT"/>
        </w:rPr>
        <w:t>e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satellitar</w:t>
      </w:r>
      <w:r>
        <w:rPr>
          <w:rFonts w:asciiTheme="minorHAnsi" w:hAnsiTheme="minorHAnsi" w:cstheme="minorHAnsi"/>
          <w:i/>
          <w:iCs/>
          <w:sz w:val="24"/>
          <w:szCs w:val="24"/>
          <w:lang w:val="it-IT"/>
        </w:rPr>
        <w:t>e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. Vogliamo un mondo interconnesso in cui le persone possano utilizzare le risorse “Spaziali” per migliorare la società in modo sostenibile”.</w:t>
      </w:r>
    </w:p>
    <w:p w14:paraId="71898C09" w14:textId="77777777" w:rsidR="00257001" w:rsidRPr="00E16AEE" w:rsidRDefault="00257001" w:rsidP="000D5D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078E95E1" w14:textId="0B67DA92" w:rsidR="00A6719B" w:rsidRPr="00E16AEE" w:rsidRDefault="000D5D44" w:rsidP="000D5D44">
      <w:pPr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iCs/>
          <w:sz w:val="24"/>
          <w:szCs w:val="24"/>
          <w:lang w:val="it-IT"/>
        </w:rPr>
        <w:t>Francesco De Michelis,</w:t>
      </w:r>
      <w:r w:rsidR="00EB1584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partner </w:t>
      </w:r>
      <w:r w:rsidR="00A6719B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di</w:t>
      </w:r>
      <w:r w:rsidR="00EB1584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Progress Tech Transfer®, </w:t>
      </w:r>
      <w:r w:rsidR="00A6719B" w:rsidRPr="00E16AEE">
        <w:rPr>
          <w:rFonts w:asciiTheme="minorHAnsi" w:hAnsiTheme="minorHAnsi" w:cstheme="minorHAnsi"/>
          <w:iCs/>
          <w:sz w:val="24"/>
          <w:szCs w:val="24"/>
          <w:lang w:val="it-IT"/>
        </w:rPr>
        <w:t>commenta:</w:t>
      </w:r>
      <w:r w:rsidR="00EB1584" w:rsidRPr="00E16AEE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“</w:t>
      </w:r>
      <w:r w:rsidR="00A544CD" w:rsidRPr="00E16AEE">
        <w:rPr>
          <w:rFonts w:asciiTheme="minorHAnsi" w:hAnsiTheme="minorHAnsi" w:cstheme="minorHAnsi"/>
          <w:i/>
          <w:sz w:val="24"/>
          <w:szCs w:val="24"/>
          <w:lang w:val="it-IT"/>
        </w:rPr>
        <w:t>a</w:t>
      </w:r>
      <w:r w:rsidR="007A487C" w:rsidRPr="00E16AEE">
        <w:rPr>
          <w:rFonts w:asciiTheme="minorHAnsi" w:hAnsiTheme="minorHAnsi" w:cstheme="minorHAnsi"/>
          <w:i/>
          <w:sz w:val="24"/>
          <w:szCs w:val="24"/>
          <w:lang w:val="it-IT"/>
        </w:rPr>
        <w:t>bbiamo immediatamente co</w:t>
      </w:r>
      <w:r w:rsidR="003A16C6" w:rsidRPr="00E16AEE">
        <w:rPr>
          <w:rFonts w:asciiTheme="minorHAnsi" w:hAnsiTheme="minorHAnsi" w:cstheme="minorHAnsi"/>
          <w:i/>
          <w:sz w:val="24"/>
          <w:szCs w:val="24"/>
          <w:lang w:val="it-IT"/>
        </w:rPr>
        <w:t>lto</w:t>
      </w:r>
      <w:r w:rsidR="007A487C" w:rsidRPr="00E16AEE">
        <w:rPr>
          <w:rFonts w:asciiTheme="minorHAnsi" w:hAnsiTheme="minorHAnsi" w:cstheme="minorHAnsi"/>
          <w:i/>
          <w:sz w:val="24"/>
          <w:szCs w:val="24"/>
          <w:lang w:val="it-IT"/>
        </w:rPr>
        <w:t xml:space="preserve"> l'enorme potenziale della tecnologia sviluppata da </w:t>
      </w:r>
      <w:r w:rsidR="00A544CD" w:rsidRPr="00E16AEE">
        <w:rPr>
          <w:rFonts w:asciiTheme="minorHAnsi" w:hAnsiTheme="minorHAnsi" w:cstheme="minorHAnsi"/>
          <w:i/>
          <w:sz w:val="24"/>
          <w:szCs w:val="24"/>
          <w:lang w:val="it-IT"/>
        </w:rPr>
        <w:t>PICOSATS</w:t>
      </w:r>
      <w:r w:rsidR="007A487C" w:rsidRPr="00E16AEE">
        <w:rPr>
          <w:rFonts w:asciiTheme="minorHAnsi" w:hAnsiTheme="minorHAnsi" w:cstheme="minorHAnsi"/>
          <w:i/>
          <w:sz w:val="24"/>
          <w:szCs w:val="24"/>
          <w:lang w:val="it-IT"/>
        </w:rPr>
        <w:t xml:space="preserve"> che è perfettamente in linea con la nostra missione di investitori </w:t>
      </w:r>
      <w:proofErr w:type="spellStart"/>
      <w:r w:rsidR="007A487C" w:rsidRPr="00E16AEE">
        <w:rPr>
          <w:rFonts w:asciiTheme="minorHAnsi" w:hAnsiTheme="minorHAnsi" w:cstheme="minorHAnsi"/>
          <w:i/>
          <w:sz w:val="24"/>
          <w:szCs w:val="24"/>
          <w:lang w:val="it-IT"/>
        </w:rPr>
        <w:t>early</w:t>
      </w:r>
      <w:proofErr w:type="spellEnd"/>
      <w:r w:rsidR="007A487C" w:rsidRPr="00E16AEE">
        <w:rPr>
          <w:rFonts w:asciiTheme="minorHAnsi" w:hAnsiTheme="minorHAnsi" w:cstheme="minorHAnsi"/>
          <w:i/>
          <w:sz w:val="24"/>
          <w:szCs w:val="24"/>
          <w:lang w:val="it-IT"/>
        </w:rPr>
        <w:t xml:space="preserve">-stage alla ricerca di tecnologie per la </w:t>
      </w:r>
      <w:r w:rsidR="00BD0AEE" w:rsidRPr="00E16AEE">
        <w:rPr>
          <w:rFonts w:asciiTheme="minorHAnsi" w:hAnsiTheme="minorHAnsi" w:cstheme="minorHAnsi"/>
          <w:i/>
          <w:sz w:val="24"/>
          <w:szCs w:val="24"/>
          <w:lang w:val="it-IT"/>
        </w:rPr>
        <w:t>sostenibilità</w:t>
      </w:r>
      <w:r w:rsidR="003A16C6" w:rsidRPr="00E16AEE">
        <w:rPr>
          <w:rFonts w:asciiTheme="minorHAnsi" w:hAnsiTheme="minorHAnsi" w:cstheme="minorHAnsi"/>
          <w:i/>
          <w:sz w:val="24"/>
          <w:szCs w:val="24"/>
          <w:lang w:val="it-IT"/>
        </w:rPr>
        <w:t>.</w:t>
      </w:r>
      <w:r w:rsidR="00BD0AEE" w:rsidRPr="00E16AEE">
        <w:rPr>
          <w:rFonts w:asciiTheme="minorHAnsi" w:hAnsiTheme="minorHAnsi" w:cstheme="minorHAnsi"/>
          <w:i/>
          <w:sz w:val="24"/>
          <w:szCs w:val="24"/>
          <w:lang w:val="it-IT"/>
        </w:rPr>
        <w:t xml:space="preserve"> PICOSATS, infatti, </w:t>
      </w:r>
      <w:r w:rsidR="0027705B">
        <w:rPr>
          <w:rFonts w:asciiTheme="minorHAnsi" w:hAnsiTheme="minorHAnsi" w:cstheme="minorHAnsi"/>
          <w:i/>
          <w:sz w:val="24"/>
          <w:szCs w:val="24"/>
          <w:lang w:val="it-IT"/>
        </w:rPr>
        <w:t xml:space="preserve">con grande vantaggio sugli altri ha </w:t>
      </w:r>
      <w:r w:rsidR="00BD0AEE"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compreso l’importanza di</w:t>
      </w:r>
      <w:r w:rsidR="00191E50"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rendere </w:t>
      </w:r>
      <w:r w:rsidR="005A0923"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l’esplorazione spaziale sostenibile sia dal punto di vista economico che ambientale</w:t>
      </w:r>
      <w:r w:rsidR="003A16C6"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”</w:t>
      </w:r>
      <w:r w:rsidR="00A6719B" w:rsidRPr="00E16AEE">
        <w:rPr>
          <w:rFonts w:asciiTheme="minorHAnsi" w:hAnsiTheme="minorHAnsi" w:cstheme="minorHAnsi"/>
          <w:i/>
          <w:sz w:val="24"/>
          <w:szCs w:val="24"/>
          <w:lang w:val="it-IT"/>
        </w:rPr>
        <w:t>.</w:t>
      </w:r>
    </w:p>
    <w:p w14:paraId="7A85A44C" w14:textId="73FCF0C4" w:rsidR="00A4049E" w:rsidRPr="00E16AEE" w:rsidRDefault="00A4049E" w:rsidP="000D5D44">
      <w:pPr>
        <w:pStyle w:val="Corpotesto"/>
        <w:ind w:right="14"/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p w14:paraId="4EA81CB9" w14:textId="54C448B4" w:rsidR="000D5D44" w:rsidRPr="00E16AEE" w:rsidRDefault="000D5D44" w:rsidP="0025431E">
      <w:pPr>
        <w:pStyle w:val="Corpotesto"/>
        <w:ind w:right="1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>“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Crediamo nel progetto di PICOSATS perché il valore della sua tecnologia è confermato- oltre che dalla valutazione del nostro team di analisti - anche dalle credenziali esclusive di cui dispone nella sua </w:t>
      </w:r>
      <w:proofErr w:type="spellStart"/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industry</w:t>
      </w:r>
      <w:proofErr w:type="spellEnd"/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- ha commentato Giovanni Tesoriere, CEO di LIFTT. 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L’azienda infatti è da tempo nel radar della Fondazione Amaldi, che la considera un best new coming nel settore della “new </w:t>
      </w:r>
      <w:proofErr w:type="spellStart"/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space</w:t>
      </w:r>
      <w:proofErr w:type="spellEnd"/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economy” e inoltre</w:t>
      </w:r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– aggiunge Tesoriere </w:t>
      </w:r>
      <w:r w:rsidR="00257001">
        <w:rPr>
          <w:rFonts w:asciiTheme="minorHAnsi" w:hAnsiTheme="minorHAnsi" w:cstheme="minorHAnsi"/>
          <w:sz w:val="24"/>
          <w:szCs w:val="24"/>
          <w:lang w:val="it-IT"/>
        </w:rPr>
        <w:t>–</w:t>
      </w:r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PICOSATS rappresenta un unicum nel mondo </w:t>
      </w:r>
      <w:proofErr w:type="spellStart"/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aereospace</w:t>
      </w:r>
      <w:proofErr w:type="spellEnd"/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perché ha al suo attivo un portfolio di clienti privati e che appartengono a tre nazioni diverse quali Canada, UK e Israele. A confermarci la bontà dell’investimento è stata proprio la dichiarazione</w:t>
      </w:r>
      <w:r w:rsidR="0025431E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</w:t>
      </w:r>
      <w:r w:rsidRPr="00E16AEE">
        <w:rPr>
          <w:rFonts w:asciiTheme="minorHAnsi" w:hAnsiTheme="minorHAnsi" w:cstheme="minorHAnsi"/>
          <w:i/>
          <w:iCs/>
          <w:sz w:val="24"/>
          <w:szCs w:val="24"/>
          <w:lang w:val="it-IT"/>
        </w:rPr>
        <w:t>della società canadese che li sta accompagnando nel processo di validazione dei test con il lancio nello spazio: “erano anni che cercavamo una tecnologia con caratteristiche uniche al mondo nel suo genere</w:t>
      </w:r>
      <w:r w:rsidRPr="00E16AEE">
        <w:rPr>
          <w:rFonts w:asciiTheme="minorHAnsi" w:hAnsiTheme="minorHAnsi" w:cstheme="minorHAnsi"/>
          <w:sz w:val="24"/>
          <w:szCs w:val="24"/>
          <w:lang w:val="it-IT"/>
        </w:rPr>
        <w:t>.”</w:t>
      </w:r>
    </w:p>
    <w:p w14:paraId="189DA6DC" w14:textId="77777777" w:rsidR="00087598" w:rsidRPr="00E16AEE" w:rsidRDefault="00087598" w:rsidP="000D5D44">
      <w:pPr>
        <w:pStyle w:val="Corpotesto"/>
        <w:ind w:right="14"/>
        <w:jc w:val="both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p w14:paraId="57B49E53" w14:textId="24BB3D01" w:rsidR="00087598" w:rsidRPr="00116E1D" w:rsidRDefault="00087598" w:rsidP="000D5D44">
      <w:pPr>
        <w:pStyle w:val="Titolo1"/>
        <w:ind w:left="0" w:right="1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116E1D">
        <w:rPr>
          <w:rFonts w:asciiTheme="minorHAnsi" w:hAnsiTheme="minorHAnsi" w:cstheme="minorHAnsi"/>
          <w:b w:val="0"/>
          <w:bCs w:val="0"/>
          <w:lang w:val="it-IT"/>
        </w:rPr>
        <w:t>***</w:t>
      </w:r>
    </w:p>
    <w:p w14:paraId="0D23AB7B" w14:textId="77777777" w:rsidR="00E57E4E" w:rsidRPr="00E16AEE" w:rsidRDefault="00E57E4E" w:rsidP="000D5D44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Progress Tech Transfer </w:t>
      </w:r>
    </w:p>
    <w:p w14:paraId="4D74E9B9" w14:textId="7BA72AB9" w:rsidR="00E57E4E" w:rsidRPr="00E16AEE" w:rsidRDefault="00934F7C" w:rsidP="000D5D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Progress Tech Transfer </w:t>
      </w:r>
      <w:r w:rsidR="00E57E4E" w:rsidRPr="00E16AEE">
        <w:rPr>
          <w:rFonts w:asciiTheme="minorHAnsi" w:hAnsiTheme="minorHAnsi" w:cstheme="minorHAnsi"/>
          <w:sz w:val="24"/>
          <w:szCs w:val="24"/>
          <w:lang w:val="it-IT"/>
        </w:rPr>
        <w:t>è un fondo di investimento specializzato in tecnologie sostenibili provenienti da</w:t>
      </w:r>
      <w:r w:rsidR="00AE229D"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57E4E" w:rsidRPr="00E16AEE">
        <w:rPr>
          <w:rFonts w:asciiTheme="minorHAnsi" w:hAnsiTheme="minorHAnsi" w:cstheme="minorHAnsi"/>
          <w:sz w:val="24"/>
          <w:szCs w:val="24"/>
          <w:lang w:val="it-IT"/>
        </w:rPr>
        <w:t>università ed enti pubblici di ricerca italiani, start-up, spin-off e imprenditori visionari.</w:t>
      </w:r>
    </w:p>
    <w:p w14:paraId="78901D75" w14:textId="170A7EFA" w:rsidR="00E57E4E" w:rsidRPr="00E16AEE" w:rsidRDefault="00E57E4E" w:rsidP="000D5D44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Progress Tech Transfer è sostenuto da </w:t>
      </w:r>
      <w:proofErr w:type="spellStart"/>
      <w:r w:rsidRPr="00E16AEE">
        <w:rPr>
          <w:rFonts w:asciiTheme="minorHAnsi" w:hAnsiTheme="minorHAnsi" w:cstheme="minorHAnsi"/>
          <w:sz w:val="24"/>
          <w:szCs w:val="24"/>
          <w:lang w:val="it-IT"/>
        </w:rPr>
        <w:t>InnovFin</w:t>
      </w:r>
      <w:proofErr w:type="spellEnd"/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Equity, con il supporto finanziario dell'Unione Europea nell'ambito degli strumenti finanziari di Horizon 2020 e del Fondo europeo per gli investimenti strategici (EFSI), istituito nell'ambito del Piano di investimenti per l'Europa.</w:t>
      </w:r>
    </w:p>
    <w:p w14:paraId="3485880D" w14:textId="316CF80D" w:rsidR="00934F7C" w:rsidRPr="00E16AEE" w:rsidRDefault="00E57E4E" w:rsidP="000D5D44">
      <w:pPr>
        <w:pStyle w:val="Titolo1"/>
        <w:ind w:left="0" w:right="1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E16AEE">
        <w:rPr>
          <w:rFonts w:asciiTheme="minorHAnsi" w:hAnsiTheme="minorHAnsi" w:cstheme="minorHAnsi"/>
          <w:b w:val="0"/>
          <w:bCs w:val="0"/>
          <w:lang w:val="it-IT"/>
        </w:rPr>
        <w:t xml:space="preserve">Per maggiori informazioni, </w:t>
      </w:r>
      <w:hyperlink r:id="rId10" w:history="1">
        <w:r w:rsidRPr="00E16AEE">
          <w:rPr>
            <w:rStyle w:val="Collegamentoipertestuale"/>
            <w:rFonts w:asciiTheme="minorHAnsi" w:hAnsiTheme="minorHAnsi" w:cstheme="minorHAnsi"/>
            <w:b w:val="0"/>
            <w:bCs w:val="0"/>
            <w:lang w:val="it-IT"/>
          </w:rPr>
          <w:t>www.progressttfund.it</w:t>
        </w:r>
      </w:hyperlink>
    </w:p>
    <w:p w14:paraId="3B2E7068" w14:textId="77777777" w:rsidR="00E57E4E" w:rsidRPr="00E16AEE" w:rsidRDefault="00E57E4E" w:rsidP="000D5D44">
      <w:pPr>
        <w:pStyle w:val="Titolo1"/>
        <w:ind w:left="0" w:right="14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633EF6CA" w14:textId="6536A345" w:rsidR="000D5D44" w:rsidRPr="00E16AEE" w:rsidRDefault="000D5D44" w:rsidP="000D5D44">
      <w:pPr>
        <w:spacing w:line="276" w:lineRule="auto"/>
        <w:ind w:right="2125"/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b/>
          <w:bCs/>
          <w:sz w:val="24"/>
          <w:szCs w:val="24"/>
          <w:lang w:val="it-IT"/>
        </w:rPr>
        <w:t>LIFTT</w:t>
      </w:r>
    </w:p>
    <w:p w14:paraId="018E8D69" w14:textId="7CB8EB66" w:rsidR="000D5D44" w:rsidRPr="00E16AEE" w:rsidRDefault="000D5D44" w:rsidP="00765897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>LIFTT è una Holding di investimento “</w:t>
      </w:r>
      <w:proofErr w:type="spellStart"/>
      <w:r w:rsidRPr="00E16AEE">
        <w:rPr>
          <w:rFonts w:asciiTheme="minorHAnsi" w:hAnsiTheme="minorHAnsi" w:cstheme="minorHAnsi"/>
          <w:sz w:val="24"/>
          <w:szCs w:val="24"/>
          <w:lang w:val="it-IT"/>
        </w:rPr>
        <w:t>not</w:t>
      </w:r>
      <w:proofErr w:type="spellEnd"/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E16AEE">
        <w:rPr>
          <w:rFonts w:asciiTheme="minorHAnsi" w:hAnsiTheme="minorHAnsi" w:cstheme="minorHAnsi"/>
          <w:sz w:val="24"/>
          <w:szCs w:val="24"/>
          <w:lang w:val="it-IT"/>
        </w:rPr>
        <w:t>only</w:t>
      </w:r>
      <w:proofErr w:type="spellEnd"/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profit” che mira ad offrire una visione innovativa, dinamica e moderna del Venture Capital applicato al Transfer. Presieduta dall’imprenditore-scienziato Stefano Buono, LIFTT promuove un modello di business etico ispirato dagli ESG e vanta ad oggi 148 investitori privati ed istituzionali, tra cui Azimut e le Fondazioni LINKS, Compagnia di San Paolo e CRT, nel processo di capitalizzazione di almeno €90M entro il 2024. La società ha raccolto ad oggi €45,4M e ha completato 28 investimenti in start-up e PMI innovative, partendo da una pipeline di circa 1700 società, operanti in tutti i settori di mercato. </w:t>
      </w:r>
    </w:p>
    <w:p w14:paraId="54D3A972" w14:textId="0BBA0743" w:rsidR="000D5D44" w:rsidRPr="00E16AEE" w:rsidRDefault="00765897" w:rsidP="00765897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Per maggiori informazioni, </w:t>
      </w:r>
      <w:hyperlink r:id="rId11" w:history="1">
        <w:r w:rsidRPr="00E16AEE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www.liftt.com</w:t>
        </w:r>
      </w:hyperlink>
      <w:r w:rsidRPr="00E16AEE">
        <w:rPr>
          <w:rFonts w:asciiTheme="minorHAnsi" w:hAnsiTheme="minorHAnsi" w:cstheme="minorHAnsi"/>
          <w:sz w:val="24"/>
          <w:szCs w:val="24"/>
          <w:lang w:val="it-IT"/>
        </w:rPr>
        <w:t xml:space="preserve"> ; </w:t>
      </w:r>
      <w:r w:rsidR="000D5D44" w:rsidRPr="00E16AEE">
        <w:rPr>
          <w:rFonts w:asciiTheme="minorHAnsi" w:hAnsiTheme="minorHAnsi" w:cstheme="minorHAnsi"/>
          <w:sz w:val="24"/>
          <w:szCs w:val="24"/>
          <w:lang w:val="it-IT"/>
        </w:rPr>
        <w:t>Contatti: alice.mariotti@liftt.com</w:t>
      </w:r>
    </w:p>
    <w:p w14:paraId="7EC99AEB" w14:textId="0EE8BA13" w:rsidR="00934F7C" w:rsidRDefault="00934F7C" w:rsidP="000D5D44">
      <w:pPr>
        <w:pStyle w:val="Titolo1"/>
        <w:ind w:left="0" w:right="14"/>
        <w:jc w:val="both"/>
        <w:rPr>
          <w:rFonts w:asciiTheme="minorHAnsi" w:hAnsiTheme="minorHAnsi" w:cstheme="minorHAnsi"/>
          <w:b w:val="0"/>
          <w:bCs w:val="0"/>
          <w:lang w:val="it-IT"/>
        </w:rPr>
      </w:pPr>
    </w:p>
    <w:p w14:paraId="0A9540EA" w14:textId="77777777" w:rsidR="00112F22" w:rsidRPr="00112F22" w:rsidRDefault="00112F22" w:rsidP="00112F22">
      <w:pPr>
        <w:pStyle w:val="Corpotesto"/>
        <w:ind w:right="1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it-IT"/>
        </w:rPr>
        <w:t>Picosats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 xml:space="preserve"> è stata assistita </w:t>
      </w:r>
      <w:r w:rsidRPr="00112F22">
        <w:rPr>
          <w:rFonts w:asciiTheme="minorHAnsi" w:hAnsiTheme="minorHAnsi" w:cstheme="minorHAnsi"/>
          <w:sz w:val="24"/>
          <w:szCs w:val="24"/>
          <w:lang w:val="it-IT"/>
        </w:rPr>
        <w:t>dall’Avv. Giovanni Barbini.</w:t>
      </w:r>
    </w:p>
    <w:p w14:paraId="11371E62" w14:textId="24B3722B" w:rsidR="00112F22" w:rsidRPr="00112F22" w:rsidRDefault="00112F22" w:rsidP="000D5D44">
      <w:pPr>
        <w:pStyle w:val="Titolo1"/>
        <w:ind w:left="0" w:right="1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112F22">
        <w:rPr>
          <w:rFonts w:asciiTheme="minorHAnsi" w:hAnsiTheme="minorHAnsi" w:cstheme="minorHAnsi"/>
          <w:b w:val="0"/>
          <w:bCs w:val="0"/>
          <w:lang w:val="it-IT"/>
        </w:rPr>
        <w:t>LIFTT e Progress Tech Transfer sono stati invece assistiti dallo studio Sani Zangrando con gli Avv.ti Stefano Zangrando e Francesco Santoro</w:t>
      </w:r>
      <w:r>
        <w:rPr>
          <w:rFonts w:asciiTheme="minorHAnsi" w:hAnsiTheme="minorHAnsi" w:cstheme="minorHAnsi"/>
          <w:b w:val="0"/>
          <w:bCs w:val="0"/>
          <w:lang w:val="it-IT"/>
        </w:rPr>
        <w:t>.</w:t>
      </w:r>
    </w:p>
    <w:sectPr w:rsidR="00112F22" w:rsidRPr="00112F22">
      <w:headerReference w:type="default" r:id="rId12"/>
      <w:pgSz w:w="11910" w:h="16840"/>
      <w:pgMar w:top="940" w:right="12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4728" w14:textId="77777777" w:rsidR="003D0065" w:rsidRDefault="003D0065" w:rsidP="000F4475">
      <w:r>
        <w:separator/>
      </w:r>
    </w:p>
  </w:endnote>
  <w:endnote w:type="continuationSeparator" w:id="0">
    <w:p w14:paraId="525E6447" w14:textId="77777777" w:rsidR="003D0065" w:rsidRDefault="003D0065" w:rsidP="000F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1E9B" w14:textId="77777777" w:rsidR="003D0065" w:rsidRDefault="003D0065" w:rsidP="000F4475">
      <w:r>
        <w:separator/>
      </w:r>
    </w:p>
  </w:footnote>
  <w:footnote w:type="continuationSeparator" w:id="0">
    <w:p w14:paraId="4B18F0DA" w14:textId="77777777" w:rsidR="003D0065" w:rsidRDefault="003D0065" w:rsidP="000F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77B7" w14:textId="198D5907" w:rsidR="00202D4B" w:rsidRDefault="00391B0D" w:rsidP="00D3062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DFBA0" wp14:editId="5771E87A">
          <wp:simplePos x="0" y="0"/>
          <wp:positionH relativeFrom="column">
            <wp:posOffset>4549775</wp:posOffset>
          </wp:positionH>
          <wp:positionV relativeFrom="paragraph">
            <wp:posOffset>-85725</wp:posOffset>
          </wp:positionV>
          <wp:extent cx="1809750" cy="904875"/>
          <wp:effectExtent l="0" t="0" r="0" b="952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753">
      <w:rPr>
        <w:noProof/>
      </w:rPr>
      <w:drawing>
        <wp:anchor distT="0" distB="0" distL="114300" distR="114300" simplePos="0" relativeHeight="251658240" behindDoc="0" locked="0" layoutInCell="1" allowOverlap="1" wp14:anchorId="7836F690" wp14:editId="356DB3D6">
          <wp:simplePos x="0" y="0"/>
          <wp:positionH relativeFrom="margin">
            <wp:posOffset>1838325</wp:posOffset>
          </wp:positionH>
          <wp:positionV relativeFrom="margin">
            <wp:posOffset>-955040</wp:posOffset>
          </wp:positionV>
          <wp:extent cx="2270125" cy="424815"/>
          <wp:effectExtent l="0" t="0" r="317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D4B">
      <w:rPr>
        <w:noProof/>
      </w:rPr>
      <w:drawing>
        <wp:inline distT="0" distB="0" distL="0" distR="0" wp14:anchorId="03EA7251" wp14:editId="7A323CD0">
          <wp:extent cx="1125996" cy="835416"/>
          <wp:effectExtent l="0" t="0" r="4445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65" cy="84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D4B">
      <w:ptab w:relativeTo="margin" w:alignment="center" w:leader="none"/>
    </w:r>
    <w:r w:rsidR="00202D4B">
      <w:ptab w:relativeTo="margin" w:alignment="right" w:leader="none"/>
    </w:r>
  </w:p>
  <w:p w14:paraId="3AEACAE3" w14:textId="13720DF0" w:rsidR="00EB1753" w:rsidRDefault="00EB1753" w:rsidP="00D306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34"/>
    <w:rsid w:val="00001757"/>
    <w:rsid w:val="000077FE"/>
    <w:rsid w:val="00067214"/>
    <w:rsid w:val="0008126E"/>
    <w:rsid w:val="00082783"/>
    <w:rsid w:val="00087598"/>
    <w:rsid w:val="00090B92"/>
    <w:rsid w:val="000A74C9"/>
    <w:rsid w:val="000B39EE"/>
    <w:rsid w:val="000B4D7E"/>
    <w:rsid w:val="000C2558"/>
    <w:rsid w:val="000C2579"/>
    <w:rsid w:val="000D5D44"/>
    <w:rsid w:val="000E05DA"/>
    <w:rsid w:val="000E6FA7"/>
    <w:rsid w:val="000F040A"/>
    <w:rsid w:val="000F4475"/>
    <w:rsid w:val="00112F22"/>
    <w:rsid w:val="00114E09"/>
    <w:rsid w:val="00116E1D"/>
    <w:rsid w:val="00117770"/>
    <w:rsid w:val="00120CC4"/>
    <w:rsid w:val="00123373"/>
    <w:rsid w:val="00135C91"/>
    <w:rsid w:val="001421DD"/>
    <w:rsid w:val="001702AC"/>
    <w:rsid w:val="00174746"/>
    <w:rsid w:val="00182620"/>
    <w:rsid w:val="00191CA3"/>
    <w:rsid w:val="00191E50"/>
    <w:rsid w:val="0019578E"/>
    <w:rsid w:val="001A3D45"/>
    <w:rsid w:val="001A5EF7"/>
    <w:rsid w:val="001B5567"/>
    <w:rsid w:val="001C3DD4"/>
    <w:rsid w:val="001D16A7"/>
    <w:rsid w:val="001D694F"/>
    <w:rsid w:val="00202D4B"/>
    <w:rsid w:val="0021448B"/>
    <w:rsid w:val="0022714B"/>
    <w:rsid w:val="00231AE4"/>
    <w:rsid w:val="002351EF"/>
    <w:rsid w:val="00245598"/>
    <w:rsid w:val="0025431E"/>
    <w:rsid w:val="00257001"/>
    <w:rsid w:val="0027705B"/>
    <w:rsid w:val="00283D0B"/>
    <w:rsid w:val="00286CB1"/>
    <w:rsid w:val="00295DAA"/>
    <w:rsid w:val="002D6034"/>
    <w:rsid w:val="002F3D8A"/>
    <w:rsid w:val="003039BC"/>
    <w:rsid w:val="0030788D"/>
    <w:rsid w:val="00332C71"/>
    <w:rsid w:val="00334463"/>
    <w:rsid w:val="003357B3"/>
    <w:rsid w:val="00360AC5"/>
    <w:rsid w:val="00372B2C"/>
    <w:rsid w:val="003760CD"/>
    <w:rsid w:val="00383807"/>
    <w:rsid w:val="00391B0D"/>
    <w:rsid w:val="003A16C6"/>
    <w:rsid w:val="003C046F"/>
    <w:rsid w:val="003C1832"/>
    <w:rsid w:val="003D0065"/>
    <w:rsid w:val="003F0210"/>
    <w:rsid w:val="004047C4"/>
    <w:rsid w:val="00407713"/>
    <w:rsid w:val="004128F9"/>
    <w:rsid w:val="00413D77"/>
    <w:rsid w:val="00413E46"/>
    <w:rsid w:val="0042764B"/>
    <w:rsid w:val="004370EE"/>
    <w:rsid w:val="00437986"/>
    <w:rsid w:val="00452532"/>
    <w:rsid w:val="004A4DBF"/>
    <w:rsid w:val="004C30BC"/>
    <w:rsid w:val="004D683C"/>
    <w:rsid w:val="004E1856"/>
    <w:rsid w:val="004E6045"/>
    <w:rsid w:val="004F4988"/>
    <w:rsid w:val="005261A5"/>
    <w:rsid w:val="00562CF5"/>
    <w:rsid w:val="00574DC5"/>
    <w:rsid w:val="00597396"/>
    <w:rsid w:val="005A0923"/>
    <w:rsid w:val="005A523C"/>
    <w:rsid w:val="005D7CE9"/>
    <w:rsid w:val="005E59AC"/>
    <w:rsid w:val="005F2DFB"/>
    <w:rsid w:val="005F6C45"/>
    <w:rsid w:val="005F6F08"/>
    <w:rsid w:val="006171EF"/>
    <w:rsid w:val="00620FE0"/>
    <w:rsid w:val="0062238A"/>
    <w:rsid w:val="00631AAB"/>
    <w:rsid w:val="00645B51"/>
    <w:rsid w:val="00676EAF"/>
    <w:rsid w:val="0068463E"/>
    <w:rsid w:val="00694E6F"/>
    <w:rsid w:val="006972D8"/>
    <w:rsid w:val="006D7DFD"/>
    <w:rsid w:val="006F2BEF"/>
    <w:rsid w:val="007369D3"/>
    <w:rsid w:val="00743DD1"/>
    <w:rsid w:val="00754200"/>
    <w:rsid w:val="00761CB0"/>
    <w:rsid w:val="00765897"/>
    <w:rsid w:val="007A487C"/>
    <w:rsid w:val="007A7893"/>
    <w:rsid w:val="007B737E"/>
    <w:rsid w:val="007C1B79"/>
    <w:rsid w:val="007C54BF"/>
    <w:rsid w:val="007D1181"/>
    <w:rsid w:val="007D618E"/>
    <w:rsid w:val="007F2EAB"/>
    <w:rsid w:val="00801349"/>
    <w:rsid w:val="008044C6"/>
    <w:rsid w:val="008102D2"/>
    <w:rsid w:val="00820666"/>
    <w:rsid w:val="008222BB"/>
    <w:rsid w:val="008331CE"/>
    <w:rsid w:val="008563D3"/>
    <w:rsid w:val="00857A08"/>
    <w:rsid w:val="00875DC8"/>
    <w:rsid w:val="00880F52"/>
    <w:rsid w:val="008840D0"/>
    <w:rsid w:val="0088600B"/>
    <w:rsid w:val="0089163D"/>
    <w:rsid w:val="0089393B"/>
    <w:rsid w:val="008A3600"/>
    <w:rsid w:val="008A36C8"/>
    <w:rsid w:val="008B0DC2"/>
    <w:rsid w:val="008C1D8D"/>
    <w:rsid w:val="008C6CD4"/>
    <w:rsid w:val="008C6DF0"/>
    <w:rsid w:val="008E2D81"/>
    <w:rsid w:val="008E63D9"/>
    <w:rsid w:val="008F6DD3"/>
    <w:rsid w:val="0091654E"/>
    <w:rsid w:val="009178F1"/>
    <w:rsid w:val="009234CA"/>
    <w:rsid w:val="00924443"/>
    <w:rsid w:val="00934E43"/>
    <w:rsid w:val="00934F7C"/>
    <w:rsid w:val="00937A65"/>
    <w:rsid w:val="009410D6"/>
    <w:rsid w:val="009541AD"/>
    <w:rsid w:val="0095592C"/>
    <w:rsid w:val="00963D9D"/>
    <w:rsid w:val="00967E77"/>
    <w:rsid w:val="009752FF"/>
    <w:rsid w:val="00982783"/>
    <w:rsid w:val="00985D9C"/>
    <w:rsid w:val="0099423D"/>
    <w:rsid w:val="0099489E"/>
    <w:rsid w:val="009C4882"/>
    <w:rsid w:val="009D0471"/>
    <w:rsid w:val="009E1FBA"/>
    <w:rsid w:val="009F3EE7"/>
    <w:rsid w:val="009F5D91"/>
    <w:rsid w:val="00A01872"/>
    <w:rsid w:val="00A10FE7"/>
    <w:rsid w:val="00A20329"/>
    <w:rsid w:val="00A4049E"/>
    <w:rsid w:val="00A47ACA"/>
    <w:rsid w:val="00A544CD"/>
    <w:rsid w:val="00A60C90"/>
    <w:rsid w:val="00A6719B"/>
    <w:rsid w:val="00A84AA9"/>
    <w:rsid w:val="00A941E2"/>
    <w:rsid w:val="00AA7CFF"/>
    <w:rsid w:val="00AB4E04"/>
    <w:rsid w:val="00AB5C12"/>
    <w:rsid w:val="00AC11F1"/>
    <w:rsid w:val="00AD23F8"/>
    <w:rsid w:val="00AE229D"/>
    <w:rsid w:val="00AF0169"/>
    <w:rsid w:val="00AF7006"/>
    <w:rsid w:val="00B00F37"/>
    <w:rsid w:val="00B24F90"/>
    <w:rsid w:val="00B33740"/>
    <w:rsid w:val="00B36C3D"/>
    <w:rsid w:val="00B44EBB"/>
    <w:rsid w:val="00B51E06"/>
    <w:rsid w:val="00B61393"/>
    <w:rsid w:val="00B80DED"/>
    <w:rsid w:val="00B81AF7"/>
    <w:rsid w:val="00B85E59"/>
    <w:rsid w:val="00BA2F5E"/>
    <w:rsid w:val="00BD0AEE"/>
    <w:rsid w:val="00BE50CC"/>
    <w:rsid w:val="00BF5B9F"/>
    <w:rsid w:val="00C1265B"/>
    <w:rsid w:val="00C26F8C"/>
    <w:rsid w:val="00C30E5D"/>
    <w:rsid w:val="00C3354F"/>
    <w:rsid w:val="00C54AB7"/>
    <w:rsid w:val="00C64ABE"/>
    <w:rsid w:val="00C65B62"/>
    <w:rsid w:val="00C815EB"/>
    <w:rsid w:val="00C874A8"/>
    <w:rsid w:val="00CD3957"/>
    <w:rsid w:val="00CD43ED"/>
    <w:rsid w:val="00CE0864"/>
    <w:rsid w:val="00CE3008"/>
    <w:rsid w:val="00CE3120"/>
    <w:rsid w:val="00CE5D02"/>
    <w:rsid w:val="00D02300"/>
    <w:rsid w:val="00D12465"/>
    <w:rsid w:val="00D20934"/>
    <w:rsid w:val="00D30625"/>
    <w:rsid w:val="00D419A0"/>
    <w:rsid w:val="00D64541"/>
    <w:rsid w:val="00D64704"/>
    <w:rsid w:val="00D83236"/>
    <w:rsid w:val="00D866DF"/>
    <w:rsid w:val="00D9048D"/>
    <w:rsid w:val="00DA0C84"/>
    <w:rsid w:val="00DA7F1B"/>
    <w:rsid w:val="00DB1A6A"/>
    <w:rsid w:val="00DF7AE4"/>
    <w:rsid w:val="00DF7F54"/>
    <w:rsid w:val="00E16AEE"/>
    <w:rsid w:val="00E43D52"/>
    <w:rsid w:val="00E45195"/>
    <w:rsid w:val="00E547C1"/>
    <w:rsid w:val="00E57E4E"/>
    <w:rsid w:val="00E7671D"/>
    <w:rsid w:val="00E77130"/>
    <w:rsid w:val="00E80B61"/>
    <w:rsid w:val="00E87AA0"/>
    <w:rsid w:val="00E913F3"/>
    <w:rsid w:val="00EA111F"/>
    <w:rsid w:val="00EA122D"/>
    <w:rsid w:val="00EB1584"/>
    <w:rsid w:val="00EB1753"/>
    <w:rsid w:val="00EB5B4C"/>
    <w:rsid w:val="00EC7ECF"/>
    <w:rsid w:val="00ED60AD"/>
    <w:rsid w:val="00EE12EB"/>
    <w:rsid w:val="00F17345"/>
    <w:rsid w:val="00F32BF4"/>
    <w:rsid w:val="00F32C61"/>
    <w:rsid w:val="00F3464A"/>
    <w:rsid w:val="00F34AD5"/>
    <w:rsid w:val="00F418FD"/>
    <w:rsid w:val="00F54577"/>
    <w:rsid w:val="00F569FB"/>
    <w:rsid w:val="00F649EF"/>
    <w:rsid w:val="00F804EB"/>
    <w:rsid w:val="00F918FD"/>
    <w:rsid w:val="00FA14D3"/>
    <w:rsid w:val="00FA22C5"/>
    <w:rsid w:val="00FC3766"/>
    <w:rsid w:val="00FD3481"/>
    <w:rsid w:val="00F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C4BC2"/>
  <w15:docId w15:val="{1DDF1F30-125F-4605-A287-D6FE557A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4CA"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9178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78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78F1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78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78F1"/>
    <w:rPr>
      <w:rFonts w:ascii="Calibri" w:eastAsia="Calibri" w:hAnsi="Calibri" w:cs="Calibr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8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8F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F44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47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F44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475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F569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9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38A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57A0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ft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gressttfund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cosat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150B5104C194292D30C1C2AFE629D" ma:contentTypeVersion="16" ma:contentTypeDescription="Ein neues Dokument erstellen." ma:contentTypeScope="" ma:versionID="59a7dbd95d5b832ef8dd60157e2fa412">
  <xsd:schema xmlns:xsd="http://www.w3.org/2001/XMLSchema" xmlns:xs="http://www.w3.org/2001/XMLSchema" xmlns:p="http://schemas.microsoft.com/office/2006/metadata/properties" xmlns:ns2="aa750fa0-0c7d-4cd9-9506-61a6002f13c8" xmlns:ns3="57c87a83-9437-4445-a17d-8f0cd3bdeb5d" targetNamespace="http://schemas.microsoft.com/office/2006/metadata/properties" ma:root="true" ma:fieldsID="ee3127f90f3007b180a903ccb229e2f9" ns2:_="" ns3:_="">
    <xsd:import namespace="aa750fa0-0c7d-4cd9-9506-61a6002f13c8"/>
    <xsd:import namespace="57c87a83-9437-4445-a17d-8f0cd3bde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0fa0-0c7d-4cd9-9506-61a6002f1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495bedf-82a3-46d1-9dc8-a0259b336b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87a83-9437-4445-a17d-8f0cd3bde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98daee-cd8b-417f-aeca-9a3391295044}" ma:internalName="TaxCatchAll" ma:showField="CatchAllData" ma:web="57c87a83-9437-4445-a17d-8f0cd3bde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50fa0-0c7d-4cd9-9506-61a6002f13c8">
      <Terms xmlns="http://schemas.microsoft.com/office/infopath/2007/PartnerControls"/>
    </lcf76f155ced4ddcb4097134ff3c332f>
    <TaxCatchAll xmlns="57c87a83-9437-4445-a17d-8f0cd3bdeb5d" xsi:nil="true"/>
  </documentManagement>
</p:properties>
</file>

<file path=customXml/itemProps1.xml><?xml version="1.0" encoding="utf-8"?>
<ds:datastoreItem xmlns:ds="http://schemas.openxmlformats.org/officeDocument/2006/customXml" ds:itemID="{945353E7-4336-4BBA-A318-069014E43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0fa0-0c7d-4cd9-9506-61a6002f13c8"/>
    <ds:schemaRef ds:uri="57c87a83-9437-4445-a17d-8f0cd3bde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0D9E5-3F7C-4F2B-9E85-55BE0FE92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839E8-1820-4CCF-BD9F-18CF0FC073D7}">
  <ds:schemaRefs>
    <ds:schemaRef ds:uri="http://schemas.microsoft.com/office/2006/metadata/properties"/>
    <ds:schemaRef ds:uri="http://schemas.microsoft.com/office/infopath/2007/PartnerControls"/>
    <ds:schemaRef ds:uri="aa750fa0-0c7d-4cd9-9506-61a6002f13c8"/>
    <ds:schemaRef ds:uri="57c87a83-9437-4445-a17d-8f0cd3bde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Microsoft Word - HTMS Press Release_03.08.20</vt:lpstr>
      <vt:lpstr>Microsoft Word - HTMS Press Release_03.08.20</vt:lpstr>
      <vt:lpstr>Microsoft Word - HTMS Press Release_03.08.20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HTMS Press Release_03.08.20</dc:title>
  <dc:creator>rdmet</dc:creator>
  <cp:lastModifiedBy>Alice Mariotti</cp:lastModifiedBy>
  <cp:revision>6</cp:revision>
  <cp:lastPrinted>2022-07-06T09:50:00Z</cp:lastPrinted>
  <dcterms:created xsi:type="dcterms:W3CDTF">2022-07-07T07:20:00Z</dcterms:created>
  <dcterms:modified xsi:type="dcterms:W3CDTF">2022-07-07T07:22:00Z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2020-08-04T00:00:00Z</vt:filetime>
  </property>
  <property fmtid="{D5CDD505-2E9C-101B-9397-08002B2CF9AE}" pid="4" name="ContentTypeId">
    <vt:lpwstr>0x0101000FE150B5104C194292D30C1C2AFE629D</vt:lpwstr>
  </property>
</Properties>
</file>