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EF3F0" w14:textId="7C97CC7C" w:rsidR="008E7B7F" w:rsidRDefault="00BC758C" w:rsidP="006614D6">
      <w:pPr>
        <w:jc w:val="center"/>
        <w:rPr>
          <w:rFonts w:asciiTheme="majorHAnsi" w:eastAsia="Helvetica Neue" w:hAnsiTheme="majorHAnsi" w:cstheme="majorHAnsi"/>
          <w:bCs/>
          <w:color w:val="000000"/>
          <w:sz w:val="22"/>
          <w:szCs w:val="22"/>
        </w:rPr>
      </w:pPr>
      <w:r>
        <w:rPr>
          <w:rFonts w:asciiTheme="majorHAnsi" w:eastAsia="Helvetica Neue" w:hAnsiTheme="majorHAnsi" w:cstheme="majorHAnsi"/>
          <w:bCs/>
          <w:color w:val="000000"/>
          <w:sz w:val="22"/>
          <w:szCs w:val="22"/>
        </w:rPr>
        <w:t>Comunicato</w:t>
      </w:r>
      <w:r w:rsidR="00701573" w:rsidRPr="00701573">
        <w:rPr>
          <w:rFonts w:asciiTheme="majorHAnsi" w:eastAsia="Helvetica Neue" w:hAnsiTheme="majorHAnsi" w:cstheme="majorHAnsi"/>
          <w:bCs/>
          <w:color w:val="000000"/>
          <w:sz w:val="22"/>
          <w:szCs w:val="22"/>
        </w:rPr>
        <w:t xml:space="preserve"> stampa </w:t>
      </w:r>
    </w:p>
    <w:p w14:paraId="79259ABC" w14:textId="77777777" w:rsidR="0042188A" w:rsidRPr="00701573" w:rsidRDefault="0042188A" w:rsidP="008E7B7F">
      <w:pPr>
        <w:jc w:val="right"/>
        <w:rPr>
          <w:rFonts w:asciiTheme="majorHAnsi" w:eastAsia="Helvetica Neue" w:hAnsiTheme="majorHAnsi" w:cstheme="majorHAnsi"/>
          <w:bCs/>
          <w:color w:val="000000"/>
          <w:sz w:val="22"/>
          <w:szCs w:val="22"/>
        </w:rPr>
      </w:pPr>
    </w:p>
    <w:p w14:paraId="7F59A323" w14:textId="3C620E0D" w:rsidR="00106D5F" w:rsidRPr="00A24248" w:rsidRDefault="004D1A92" w:rsidP="00DF236E">
      <w:pPr>
        <w:jc w:val="center"/>
        <w:rPr>
          <w:rFonts w:asciiTheme="majorHAnsi" w:eastAsia="Helvetica Neue" w:hAnsiTheme="majorHAnsi" w:cstheme="majorHAnsi"/>
          <w:b/>
          <w:color w:val="000000"/>
          <w:sz w:val="30"/>
          <w:szCs w:val="30"/>
        </w:rPr>
      </w:pPr>
      <w:r w:rsidRPr="00A24248">
        <w:rPr>
          <w:rFonts w:asciiTheme="majorHAnsi" w:eastAsia="Helvetica Neue" w:hAnsiTheme="majorHAnsi" w:cstheme="majorHAnsi"/>
          <w:b/>
          <w:color w:val="000000"/>
          <w:sz w:val="30"/>
          <w:szCs w:val="30"/>
        </w:rPr>
        <w:t>SCARPE</w:t>
      </w:r>
      <w:r w:rsidR="00BD4258" w:rsidRPr="00A24248">
        <w:rPr>
          <w:rFonts w:asciiTheme="majorHAnsi" w:eastAsia="Helvetica Neue" w:hAnsiTheme="majorHAnsi" w:cstheme="majorHAnsi"/>
          <w:b/>
          <w:color w:val="000000"/>
          <w:sz w:val="30"/>
          <w:szCs w:val="30"/>
        </w:rPr>
        <w:t xml:space="preserve"> </w:t>
      </w:r>
      <w:r w:rsidRPr="00A24248">
        <w:rPr>
          <w:rFonts w:asciiTheme="majorHAnsi" w:eastAsia="Helvetica Neue" w:hAnsiTheme="majorHAnsi" w:cstheme="majorHAnsi"/>
          <w:b/>
          <w:color w:val="000000"/>
          <w:sz w:val="30"/>
          <w:szCs w:val="30"/>
        </w:rPr>
        <w:t>&amp;</w:t>
      </w:r>
      <w:r w:rsidR="00BD4258" w:rsidRPr="00A24248">
        <w:rPr>
          <w:rFonts w:asciiTheme="majorHAnsi" w:eastAsia="Helvetica Neue" w:hAnsiTheme="majorHAnsi" w:cstheme="majorHAnsi"/>
          <w:b/>
          <w:color w:val="000000"/>
          <w:sz w:val="30"/>
          <w:szCs w:val="30"/>
        </w:rPr>
        <w:t xml:space="preserve"> </w:t>
      </w:r>
      <w:r w:rsidRPr="00A24248">
        <w:rPr>
          <w:rFonts w:asciiTheme="majorHAnsi" w:eastAsia="Helvetica Neue" w:hAnsiTheme="majorHAnsi" w:cstheme="majorHAnsi"/>
          <w:b/>
          <w:color w:val="000000"/>
          <w:sz w:val="30"/>
          <w:szCs w:val="30"/>
        </w:rPr>
        <w:t>SCARPE</w:t>
      </w:r>
      <w:r w:rsidR="00C46377" w:rsidRPr="00A24248">
        <w:rPr>
          <w:rFonts w:asciiTheme="majorHAnsi" w:eastAsia="Helvetica Neue" w:hAnsiTheme="majorHAnsi" w:cstheme="majorHAnsi"/>
          <w:b/>
          <w:color w:val="000000"/>
          <w:sz w:val="30"/>
          <w:szCs w:val="30"/>
        </w:rPr>
        <w:t>:</w:t>
      </w:r>
      <w:r w:rsidR="00BC758C" w:rsidRPr="00A24248">
        <w:rPr>
          <w:rFonts w:asciiTheme="majorHAnsi" w:eastAsia="Helvetica Neue" w:hAnsiTheme="majorHAnsi" w:cstheme="majorHAnsi"/>
          <w:b/>
          <w:color w:val="000000"/>
          <w:sz w:val="30"/>
          <w:szCs w:val="30"/>
        </w:rPr>
        <w:t xml:space="preserve"> </w:t>
      </w:r>
      <w:r w:rsidR="009C0A98" w:rsidRPr="00A24248">
        <w:rPr>
          <w:rFonts w:asciiTheme="majorHAnsi" w:eastAsia="Helvetica Neue" w:hAnsiTheme="majorHAnsi" w:cstheme="majorHAnsi"/>
          <w:b/>
          <w:color w:val="000000"/>
          <w:sz w:val="30"/>
          <w:szCs w:val="30"/>
        </w:rPr>
        <w:t xml:space="preserve">IL TRIBUNALE </w:t>
      </w:r>
      <w:r w:rsidR="000F4B26" w:rsidRPr="00A24248">
        <w:rPr>
          <w:rFonts w:asciiTheme="majorHAnsi" w:eastAsia="Helvetica Neue" w:hAnsiTheme="majorHAnsi" w:cstheme="majorHAnsi"/>
          <w:b/>
          <w:color w:val="000000"/>
          <w:sz w:val="30"/>
          <w:szCs w:val="30"/>
        </w:rPr>
        <w:t xml:space="preserve">DI TORINO </w:t>
      </w:r>
      <w:r w:rsidR="009C0A98" w:rsidRPr="00A24248">
        <w:rPr>
          <w:rFonts w:asciiTheme="majorHAnsi" w:eastAsia="Helvetica Neue" w:hAnsiTheme="majorHAnsi" w:cstheme="majorHAnsi"/>
          <w:b/>
          <w:color w:val="000000"/>
          <w:sz w:val="30"/>
          <w:szCs w:val="30"/>
        </w:rPr>
        <w:t>OMOLOGA IL CONCORDATO</w:t>
      </w:r>
      <w:r w:rsidR="00C14C49" w:rsidRPr="00A24248">
        <w:rPr>
          <w:rFonts w:asciiTheme="majorHAnsi" w:eastAsia="Helvetica Neue" w:hAnsiTheme="majorHAnsi" w:cstheme="majorHAnsi"/>
          <w:b/>
          <w:color w:val="000000"/>
          <w:sz w:val="30"/>
          <w:szCs w:val="30"/>
        </w:rPr>
        <w:t xml:space="preserve"> </w:t>
      </w:r>
    </w:p>
    <w:p w14:paraId="36547024" w14:textId="759A1D43" w:rsidR="00C617A7" w:rsidRPr="00B113C1" w:rsidRDefault="00C617A7" w:rsidP="006C1C8A">
      <w:pPr>
        <w:ind w:left="-113" w:right="-113"/>
        <w:jc w:val="center"/>
        <w:rPr>
          <w:rFonts w:asciiTheme="majorHAnsi" w:eastAsia="Helvetica Neue" w:hAnsiTheme="majorHAnsi" w:cstheme="majorHAnsi"/>
          <w:b/>
          <w:color w:val="000000"/>
          <w:sz w:val="16"/>
          <w:szCs w:val="16"/>
        </w:rPr>
      </w:pPr>
    </w:p>
    <w:p w14:paraId="6EF19984" w14:textId="77777777" w:rsidR="005E59B8" w:rsidRDefault="005E59B8" w:rsidP="006C1C8A">
      <w:pPr>
        <w:ind w:left="-113" w:right="-113"/>
        <w:jc w:val="center"/>
        <w:rPr>
          <w:rFonts w:asciiTheme="majorHAnsi" w:eastAsia="Helvetica Neue" w:hAnsiTheme="majorHAnsi" w:cstheme="majorHAnsi"/>
          <w:i/>
          <w:iCs/>
          <w:color w:val="000000" w:themeColor="text1"/>
          <w:sz w:val="22"/>
          <w:szCs w:val="22"/>
        </w:rPr>
      </w:pPr>
    </w:p>
    <w:p w14:paraId="1DED59D7" w14:textId="3DEE5203" w:rsidR="00F02D49" w:rsidRDefault="00D504FA" w:rsidP="006C1C8A">
      <w:pPr>
        <w:ind w:left="-113" w:right="-113"/>
        <w:jc w:val="center"/>
        <w:rPr>
          <w:rFonts w:asciiTheme="majorHAnsi" w:eastAsia="Helvetica Neue" w:hAnsiTheme="majorHAnsi" w:cstheme="majorHAnsi"/>
          <w:i/>
          <w:iCs/>
          <w:color w:val="000000" w:themeColor="text1"/>
          <w:sz w:val="22"/>
          <w:szCs w:val="22"/>
        </w:rPr>
      </w:pPr>
      <w:r>
        <w:rPr>
          <w:rFonts w:asciiTheme="majorHAnsi" w:eastAsia="Helvetica Neue" w:hAnsiTheme="majorHAnsi" w:cstheme="majorHAnsi"/>
          <w:i/>
          <w:iCs/>
          <w:color w:val="000000" w:themeColor="text1"/>
          <w:sz w:val="22"/>
          <w:szCs w:val="22"/>
        </w:rPr>
        <w:t>L</w:t>
      </w:r>
      <w:r w:rsidRPr="00A24248">
        <w:rPr>
          <w:rFonts w:asciiTheme="majorHAnsi" w:eastAsia="Helvetica Neue" w:hAnsiTheme="majorHAnsi" w:cstheme="majorHAnsi"/>
          <w:i/>
          <w:iCs/>
          <w:color w:val="000000" w:themeColor="text1"/>
          <w:sz w:val="22"/>
          <w:szCs w:val="22"/>
        </w:rPr>
        <w:t xml:space="preserve">a famiglia Pettenuzzo </w:t>
      </w:r>
      <w:r>
        <w:rPr>
          <w:rFonts w:asciiTheme="majorHAnsi" w:eastAsia="Helvetica Neue" w:hAnsiTheme="majorHAnsi" w:cstheme="majorHAnsi"/>
          <w:i/>
          <w:iCs/>
          <w:color w:val="000000" w:themeColor="text1"/>
          <w:sz w:val="22"/>
          <w:szCs w:val="22"/>
        </w:rPr>
        <w:t>ed i</w:t>
      </w:r>
      <w:r w:rsidR="005367D3" w:rsidRPr="00A24248">
        <w:rPr>
          <w:rFonts w:asciiTheme="majorHAnsi" w:eastAsia="Helvetica Neue" w:hAnsiTheme="majorHAnsi" w:cstheme="majorHAnsi"/>
          <w:i/>
          <w:iCs/>
          <w:color w:val="000000" w:themeColor="text1"/>
          <w:sz w:val="22"/>
          <w:szCs w:val="22"/>
        </w:rPr>
        <w:t>l CdA di Scarpe &amp; Scarpe</w:t>
      </w:r>
      <w:r w:rsidR="005928CF" w:rsidRPr="00A24248">
        <w:rPr>
          <w:rFonts w:asciiTheme="majorHAnsi" w:eastAsia="Helvetica Neue" w:hAnsiTheme="majorHAnsi" w:cstheme="majorHAnsi"/>
          <w:i/>
          <w:iCs/>
          <w:color w:val="000000" w:themeColor="text1"/>
          <w:sz w:val="22"/>
          <w:szCs w:val="22"/>
        </w:rPr>
        <w:t xml:space="preserve"> </w:t>
      </w:r>
      <w:r w:rsidR="00C617A7" w:rsidRPr="00A24248">
        <w:rPr>
          <w:rFonts w:asciiTheme="majorHAnsi" w:eastAsia="Helvetica Neue" w:hAnsiTheme="majorHAnsi" w:cstheme="majorHAnsi"/>
          <w:i/>
          <w:iCs/>
          <w:color w:val="000000" w:themeColor="text1"/>
          <w:sz w:val="22"/>
          <w:szCs w:val="22"/>
        </w:rPr>
        <w:t>esprim</w:t>
      </w:r>
      <w:r w:rsidR="005928CF" w:rsidRPr="00A24248">
        <w:rPr>
          <w:rFonts w:asciiTheme="majorHAnsi" w:eastAsia="Helvetica Neue" w:hAnsiTheme="majorHAnsi" w:cstheme="majorHAnsi"/>
          <w:i/>
          <w:iCs/>
          <w:color w:val="000000" w:themeColor="text1"/>
          <w:sz w:val="22"/>
          <w:szCs w:val="22"/>
        </w:rPr>
        <w:t xml:space="preserve">ono </w:t>
      </w:r>
      <w:r w:rsidR="00C617A7" w:rsidRPr="00A24248">
        <w:rPr>
          <w:rFonts w:asciiTheme="majorHAnsi" w:eastAsia="Helvetica Neue" w:hAnsiTheme="majorHAnsi" w:cstheme="majorHAnsi"/>
          <w:i/>
          <w:iCs/>
          <w:color w:val="000000" w:themeColor="text1"/>
          <w:sz w:val="22"/>
          <w:szCs w:val="22"/>
        </w:rPr>
        <w:t xml:space="preserve">soddisfazione per il </w:t>
      </w:r>
      <w:r w:rsidR="004202C8" w:rsidRPr="00A24248">
        <w:rPr>
          <w:rFonts w:asciiTheme="majorHAnsi" w:eastAsia="Helvetica Neue" w:hAnsiTheme="majorHAnsi" w:cstheme="majorHAnsi"/>
          <w:i/>
          <w:iCs/>
          <w:color w:val="000000" w:themeColor="text1"/>
          <w:sz w:val="22"/>
          <w:szCs w:val="22"/>
        </w:rPr>
        <w:t>traguardo raggiunto</w:t>
      </w:r>
      <w:r w:rsidR="004B7603" w:rsidRPr="00A24248">
        <w:rPr>
          <w:rFonts w:asciiTheme="majorHAnsi" w:eastAsia="Helvetica Neue" w:hAnsiTheme="majorHAnsi" w:cstheme="majorHAnsi"/>
          <w:i/>
          <w:iCs/>
          <w:color w:val="000000" w:themeColor="text1"/>
          <w:sz w:val="22"/>
          <w:szCs w:val="22"/>
        </w:rPr>
        <w:t>.</w:t>
      </w:r>
      <w:r w:rsidR="003D6160" w:rsidRPr="00A24248">
        <w:rPr>
          <w:rFonts w:asciiTheme="majorHAnsi" w:eastAsia="Helvetica Neue" w:hAnsiTheme="majorHAnsi" w:cstheme="majorHAnsi"/>
          <w:i/>
          <w:iCs/>
          <w:color w:val="000000" w:themeColor="text1"/>
          <w:sz w:val="22"/>
          <w:szCs w:val="22"/>
        </w:rPr>
        <w:t xml:space="preserve"> </w:t>
      </w:r>
      <w:r w:rsidR="00F02D49" w:rsidRPr="00A24248">
        <w:rPr>
          <w:rFonts w:asciiTheme="majorHAnsi" w:eastAsia="Helvetica Neue" w:hAnsiTheme="majorHAnsi" w:cstheme="majorHAnsi"/>
          <w:i/>
          <w:iCs/>
          <w:color w:val="000000" w:themeColor="text1"/>
          <w:sz w:val="22"/>
          <w:szCs w:val="22"/>
        </w:rPr>
        <w:t xml:space="preserve">L’omologa </w:t>
      </w:r>
      <w:r w:rsidR="00675702" w:rsidRPr="00A24248">
        <w:rPr>
          <w:rFonts w:asciiTheme="majorHAnsi" w:eastAsia="Helvetica Neue" w:hAnsiTheme="majorHAnsi" w:cstheme="majorHAnsi"/>
          <w:i/>
          <w:iCs/>
          <w:color w:val="000000" w:themeColor="text1"/>
          <w:sz w:val="22"/>
          <w:szCs w:val="22"/>
        </w:rPr>
        <w:t xml:space="preserve">della procedura di concordato preventivo in continuità aziendale </w:t>
      </w:r>
      <w:r w:rsidR="00F02D49" w:rsidRPr="00A24248">
        <w:rPr>
          <w:rFonts w:asciiTheme="majorHAnsi" w:eastAsia="Helvetica Neue" w:hAnsiTheme="majorHAnsi" w:cstheme="majorHAnsi"/>
          <w:i/>
          <w:iCs/>
          <w:color w:val="000000" w:themeColor="text1"/>
          <w:sz w:val="22"/>
          <w:szCs w:val="22"/>
        </w:rPr>
        <w:t xml:space="preserve">sancisce il </w:t>
      </w:r>
      <w:r>
        <w:rPr>
          <w:rFonts w:asciiTheme="majorHAnsi" w:eastAsia="Helvetica Neue" w:hAnsiTheme="majorHAnsi" w:cstheme="majorHAnsi"/>
          <w:i/>
          <w:iCs/>
          <w:color w:val="000000" w:themeColor="text1"/>
          <w:sz w:val="22"/>
          <w:szCs w:val="22"/>
        </w:rPr>
        <w:t xml:space="preserve">completamento di un complesso percorso di risanamento </w:t>
      </w:r>
      <w:r w:rsidR="00F02D49" w:rsidRPr="00A24248">
        <w:rPr>
          <w:rFonts w:asciiTheme="majorHAnsi" w:eastAsia="Helvetica Neue" w:hAnsiTheme="majorHAnsi" w:cstheme="majorHAnsi"/>
          <w:i/>
          <w:iCs/>
          <w:color w:val="000000" w:themeColor="text1"/>
          <w:sz w:val="22"/>
          <w:szCs w:val="22"/>
        </w:rPr>
        <w:t xml:space="preserve">della </w:t>
      </w:r>
      <w:r w:rsidR="009D00ED" w:rsidRPr="00A24248">
        <w:rPr>
          <w:rFonts w:asciiTheme="majorHAnsi" w:eastAsia="Helvetica Neue" w:hAnsiTheme="majorHAnsi" w:cstheme="majorHAnsi"/>
          <w:i/>
          <w:iCs/>
          <w:color w:val="000000" w:themeColor="text1"/>
          <w:sz w:val="22"/>
          <w:szCs w:val="22"/>
        </w:rPr>
        <w:t>S</w:t>
      </w:r>
      <w:r w:rsidR="00F02D49" w:rsidRPr="00A24248">
        <w:rPr>
          <w:rFonts w:asciiTheme="majorHAnsi" w:eastAsia="Helvetica Neue" w:hAnsiTheme="majorHAnsi" w:cstheme="majorHAnsi"/>
          <w:i/>
          <w:iCs/>
          <w:color w:val="000000" w:themeColor="text1"/>
          <w:sz w:val="22"/>
          <w:szCs w:val="22"/>
        </w:rPr>
        <w:t>ocietà</w:t>
      </w:r>
      <w:r w:rsidR="00671EEC" w:rsidRPr="00A24248">
        <w:rPr>
          <w:rFonts w:asciiTheme="majorHAnsi" w:eastAsia="Helvetica Neue" w:hAnsiTheme="majorHAnsi" w:cstheme="majorHAnsi"/>
          <w:i/>
          <w:iCs/>
          <w:color w:val="000000" w:themeColor="text1"/>
          <w:sz w:val="22"/>
          <w:szCs w:val="22"/>
        </w:rPr>
        <w:t xml:space="preserve"> e</w:t>
      </w:r>
      <w:r w:rsidR="00F02D49" w:rsidRPr="00A24248">
        <w:rPr>
          <w:rFonts w:asciiTheme="majorHAnsi" w:eastAsia="Helvetica Neue" w:hAnsiTheme="majorHAnsi" w:cstheme="majorHAnsi"/>
          <w:i/>
          <w:iCs/>
          <w:color w:val="000000" w:themeColor="text1"/>
          <w:sz w:val="22"/>
          <w:szCs w:val="22"/>
        </w:rPr>
        <w:t xml:space="preserve"> permette di dare </w:t>
      </w:r>
      <w:r w:rsidR="001C3C69" w:rsidRPr="00A24248">
        <w:rPr>
          <w:rFonts w:asciiTheme="majorHAnsi" w:eastAsia="Helvetica Neue" w:hAnsiTheme="majorHAnsi" w:cstheme="majorHAnsi"/>
          <w:i/>
          <w:iCs/>
          <w:color w:val="000000" w:themeColor="text1"/>
          <w:sz w:val="22"/>
          <w:szCs w:val="22"/>
        </w:rPr>
        <w:t xml:space="preserve">nuovo slancio </w:t>
      </w:r>
      <w:r w:rsidR="00F02D49" w:rsidRPr="00A24248">
        <w:rPr>
          <w:rFonts w:asciiTheme="majorHAnsi" w:eastAsia="Helvetica Neue" w:hAnsiTheme="majorHAnsi" w:cstheme="majorHAnsi"/>
          <w:i/>
          <w:iCs/>
          <w:color w:val="000000" w:themeColor="text1"/>
          <w:sz w:val="22"/>
          <w:szCs w:val="22"/>
        </w:rPr>
        <w:t>a</w:t>
      </w:r>
      <w:r w:rsidR="001C3C69" w:rsidRPr="00A24248">
        <w:rPr>
          <w:rFonts w:asciiTheme="majorHAnsi" w:eastAsia="Helvetica Neue" w:hAnsiTheme="majorHAnsi" w:cstheme="majorHAnsi"/>
          <w:i/>
          <w:iCs/>
          <w:color w:val="000000" w:themeColor="text1"/>
          <w:sz w:val="22"/>
          <w:szCs w:val="22"/>
        </w:rPr>
        <w:t>d</w:t>
      </w:r>
      <w:r w:rsidR="00F02D49" w:rsidRPr="00A24248">
        <w:rPr>
          <w:rFonts w:asciiTheme="majorHAnsi" w:eastAsia="Helvetica Neue" w:hAnsiTheme="majorHAnsi" w:cstheme="majorHAnsi"/>
          <w:i/>
          <w:iCs/>
          <w:color w:val="000000" w:themeColor="text1"/>
          <w:sz w:val="22"/>
          <w:szCs w:val="22"/>
        </w:rPr>
        <w:t xml:space="preserve"> una storica realtà </w:t>
      </w:r>
      <w:r w:rsidR="004B7603" w:rsidRPr="00A24248">
        <w:rPr>
          <w:rFonts w:asciiTheme="majorHAnsi" w:eastAsia="Helvetica Neue" w:hAnsiTheme="majorHAnsi" w:cstheme="majorHAnsi"/>
          <w:i/>
          <w:iCs/>
          <w:color w:val="000000" w:themeColor="text1"/>
          <w:sz w:val="22"/>
          <w:szCs w:val="22"/>
        </w:rPr>
        <w:t xml:space="preserve">italiana </w:t>
      </w:r>
      <w:r w:rsidR="00F02D49" w:rsidRPr="00A24248">
        <w:rPr>
          <w:rFonts w:asciiTheme="majorHAnsi" w:eastAsia="Helvetica Neue" w:hAnsiTheme="majorHAnsi" w:cstheme="majorHAnsi"/>
          <w:i/>
          <w:iCs/>
          <w:color w:val="000000" w:themeColor="text1"/>
          <w:sz w:val="22"/>
          <w:szCs w:val="22"/>
        </w:rPr>
        <w:t>del mercato calzaturiero</w:t>
      </w:r>
      <w:r w:rsidR="00F863EC">
        <w:rPr>
          <w:rFonts w:asciiTheme="majorHAnsi" w:eastAsia="Helvetica Neue" w:hAnsiTheme="majorHAnsi" w:cstheme="majorHAnsi"/>
          <w:i/>
          <w:iCs/>
          <w:color w:val="000000" w:themeColor="text1"/>
          <w:sz w:val="22"/>
          <w:szCs w:val="22"/>
        </w:rPr>
        <w:t>.</w:t>
      </w:r>
    </w:p>
    <w:p w14:paraId="2D083B74" w14:textId="2820C3B4" w:rsidR="00F863EC" w:rsidRDefault="00F863EC" w:rsidP="006C1C8A">
      <w:pPr>
        <w:ind w:left="-113" w:right="-113"/>
        <w:jc w:val="center"/>
        <w:rPr>
          <w:rFonts w:asciiTheme="majorHAnsi" w:eastAsia="Helvetica Neue" w:hAnsiTheme="majorHAnsi" w:cstheme="majorHAnsi"/>
          <w:i/>
          <w:iCs/>
          <w:color w:val="000000" w:themeColor="text1"/>
          <w:sz w:val="22"/>
          <w:szCs w:val="22"/>
        </w:rPr>
      </w:pPr>
      <w:r w:rsidRPr="00F863EC">
        <w:rPr>
          <w:rFonts w:asciiTheme="majorHAnsi" w:eastAsia="Helvetica Neue" w:hAnsiTheme="majorHAnsi" w:cstheme="majorHAnsi"/>
          <w:i/>
          <w:iCs/>
          <w:color w:val="000000" w:themeColor="text1"/>
          <w:sz w:val="22"/>
          <w:szCs w:val="22"/>
        </w:rPr>
        <w:t>S</w:t>
      </w:r>
      <w:r>
        <w:rPr>
          <w:rFonts w:asciiTheme="majorHAnsi" w:eastAsia="Helvetica Neue" w:hAnsiTheme="majorHAnsi" w:cstheme="majorHAnsi"/>
          <w:i/>
          <w:iCs/>
          <w:color w:val="000000" w:themeColor="text1"/>
          <w:sz w:val="22"/>
          <w:szCs w:val="22"/>
        </w:rPr>
        <w:t>i</w:t>
      </w:r>
      <w:r w:rsidRPr="00F863EC">
        <w:rPr>
          <w:rFonts w:asciiTheme="majorHAnsi" w:eastAsia="Helvetica Neue" w:hAnsiTheme="majorHAnsi" w:cstheme="majorHAnsi"/>
          <w:i/>
          <w:iCs/>
          <w:color w:val="000000" w:themeColor="text1"/>
          <w:sz w:val="22"/>
          <w:szCs w:val="22"/>
        </w:rPr>
        <w:t xml:space="preserve"> apr</w:t>
      </w:r>
      <w:r>
        <w:rPr>
          <w:rFonts w:asciiTheme="majorHAnsi" w:eastAsia="Helvetica Neue" w:hAnsiTheme="majorHAnsi" w:cstheme="majorHAnsi"/>
          <w:i/>
          <w:iCs/>
          <w:color w:val="000000" w:themeColor="text1"/>
          <w:sz w:val="22"/>
          <w:szCs w:val="22"/>
        </w:rPr>
        <w:t>e</w:t>
      </w:r>
      <w:r w:rsidRPr="00F863EC">
        <w:rPr>
          <w:rFonts w:asciiTheme="majorHAnsi" w:eastAsia="Helvetica Neue" w:hAnsiTheme="majorHAnsi" w:cstheme="majorHAnsi"/>
          <w:i/>
          <w:iCs/>
          <w:color w:val="000000" w:themeColor="text1"/>
          <w:sz w:val="22"/>
          <w:szCs w:val="22"/>
        </w:rPr>
        <w:t xml:space="preserve"> una nuova </w:t>
      </w:r>
      <w:r w:rsidR="00590437">
        <w:rPr>
          <w:rFonts w:asciiTheme="majorHAnsi" w:eastAsia="Helvetica Neue" w:hAnsiTheme="majorHAnsi" w:cstheme="majorHAnsi"/>
          <w:i/>
          <w:iCs/>
          <w:color w:val="000000" w:themeColor="text1"/>
          <w:sz w:val="22"/>
          <w:szCs w:val="22"/>
        </w:rPr>
        <w:t xml:space="preserve">era </w:t>
      </w:r>
      <w:r w:rsidRPr="00F863EC">
        <w:rPr>
          <w:rFonts w:asciiTheme="majorHAnsi" w:eastAsia="Helvetica Neue" w:hAnsiTheme="majorHAnsi" w:cstheme="majorHAnsi"/>
          <w:i/>
          <w:iCs/>
          <w:color w:val="000000" w:themeColor="text1"/>
          <w:sz w:val="22"/>
          <w:szCs w:val="22"/>
        </w:rPr>
        <w:t xml:space="preserve">con </w:t>
      </w:r>
      <w:r>
        <w:rPr>
          <w:rFonts w:asciiTheme="majorHAnsi" w:eastAsia="Helvetica Neue" w:hAnsiTheme="majorHAnsi" w:cstheme="majorHAnsi"/>
          <w:i/>
          <w:iCs/>
          <w:color w:val="000000" w:themeColor="text1"/>
          <w:sz w:val="22"/>
          <w:szCs w:val="22"/>
        </w:rPr>
        <w:t>l’approvazione del</w:t>
      </w:r>
      <w:r w:rsidRPr="00F863EC">
        <w:rPr>
          <w:rFonts w:asciiTheme="majorHAnsi" w:eastAsia="Helvetica Neue" w:hAnsiTheme="majorHAnsi" w:cstheme="majorHAnsi"/>
          <w:i/>
          <w:iCs/>
          <w:color w:val="000000" w:themeColor="text1"/>
          <w:sz w:val="22"/>
          <w:szCs w:val="22"/>
        </w:rPr>
        <w:t xml:space="preserve">l’ingresso </w:t>
      </w:r>
      <w:r>
        <w:rPr>
          <w:rFonts w:asciiTheme="majorHAnsi" w:eastAsia="Helvetica Neue" w:hAnsiTheme="majorHAnsi" w:cstheme="majorHAnsi"/>
          <w:i/>
          <w:iCs/>
          <w:color w:val="000000" w:themeColor="text1"/>
          <w:sz w:val="22"/>
          <w:szCs w:val="22"/>
        </w:rPr>
        <w:t>d</w:t>
      </w:r>
      <w:r w:rsidR="00171C1B">
        <w:rPr>
          <w:rFonts w:asciiTheme="majorHAnsi" w:eastAsia="Helvetica Neue" w:hAnsiTheme="majorHAnsi" w:cstheme="majorHAnsi"/>
          <w:i/>
          <w:iCs/>
          <w:color w:val="000000" w:themeColor="text1"/>
          <w:sz w:val="22"/>
          <w:szCs w:val="22"/>
        </w:rPr>
        <w:t xml:space="preserve">ell’investitore </w:t>
      </w:r>
      <w:r w:rsidR="00D504FA">
        <w:rPr>
          <w:rFonts w:asciiTheme="majorHAnsi" w:eastAsia="Helvetica Neue" w:hAnsiTheme="majorHAnsi" w:cstheme="majorHAnsi"/>
          <w:i/>
          <w:iCs/>
          <w:color w:val="000000" w:themeColor="text1"/>
          <w:sz w:val="22"/>
          <w:szCs w:val="22"/>
        </w:rPr>
        <w:t xml:space="preserve">Fondo RSCT </w:t>
      </w:r>
      <w:r w:rsidRPr="00F863EC">
        <w:rPr>
          <w:rFonts w:asciiTheme="majorHAnsi" w:eastAsia="Helvetica Neue" w:hAnsiTheme="majorHAnsi" w:cstheme="majorHAnsi"/>
          <w:i/>
          <w:iCs/>
          <w:color w:val="000000" w:themeColor="text1"/>
          <w:sz w:val="22"/>
          <w:szCs w:val="22"/>
        </w:rPr>
        <w:t>che rafforzerà la società</w:t>
      </w:r>
      <w:r w:rsidR="00D504FA">
        <w:rPr>
          <w:rFonts w:asciiTheme="majorHAnsi" w:eastAsia="Helvetica Neue" w:hAnsiTheme="majorHAnsi" w:cstheme="majorHAnsi"/>
          <w:i/>
          <w:iCs/>
          <w:color w:val="000000" w:themeColor="text1"/>
          <w:sz w:val="22"/>
          <w:szCs w:val="22"/>
        </w:rPr>
        <w:t>.</w:t>
      </w:r>
    </w:p>
    <w:p w14:paraId="09058F26" w14:textId="0DB084C5" w:rsidR="00A71095" w:rsidRDefault="00A71095" w:rsidP="00402668">
      <w:pPr>
        <w:jc w:val="both"/>
        <w:rPr>
          <w:rFonts w:asciiTheme="majorHAnsi" w:eastAsia="Helvetica Neue" w:hAnsiTheme="majorHAnsi" w:cstheme="majorHAnsi"/>
          <w:color w:val="000000" w:themeColor="text1"/>
          <w:sz w:val="22"/>
          <w:szCs w:val="22"/>
        </w:rPr>
      </w:pPr>
    </w:p>
    <w:p w14:paraId="47E244A5" w14:textId="77777777" w:rsidR="006B4FF4" w:rsidRPr="00A24248" w:rsidRDefault="006B4FF4" w:rsidP="00402668">
      <w:pPr>
        <w:jc w:val="both"/>
        <w:rPr>
          <w:rFonts w:asciiTheme="majorHAnsi" w:eastAsia="Helvetica Neue" w:hAnsiTheme="majorHAnsi" w:cstheme="majorHAnsi"/>
          <w:b/>
          <w:bCs/>
          <w:color w:val="000000" w:themeColor="text1"/>
          <w:sz w:val="22"/>
          <w:szCs w:val="22"/>
        </w:rPr>
      </w:pPr>
    </w:p>
    <w:p w14:paraId="602E54E8" w14:textId="3A90FFCD" w:rsidR="00C97089" w:rsidRDefault="008E7B7F" w:rsidP="00C97089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42188A">
        <w:rPr>
          <w:rFonts w:ascii="Calibri" w:eastAsia="Helvetica Neue" w:hAnsi="Calibri" w:cs="Calibri"/>
          <w:i/>
          <w:iCs/>
          <w:color w:val="000000" w:themeColor="text1"/>
          <w:sz w:val="22"/>
          <w:szCs w:val="22"/>
        </w:rPr>
        <w:t>Torino,</w:t>
      </w:r>
      <w:r w:rsidR="0042188A" w:rsidRPr="0042188A">
        <w:rPr>
          <w:rFonts w:ascii="Calibri" w:eastAsia="Helvetica Neue" w:hAnsi="Calibri" w:cs="Calibri"/>
          <w:i/>
          <w:iCs/>
          <w:color w:val="000000" w:themeColor="text1"/>
          <w:sz w:val="22"/>
          <w:szCs w:val="22"/>
        </w:rPr>
        <w:t xml:space="preserve"> </w:t>
      </w:r>
      <w:r w:rsidR="00152931">
        <w:rPr>
          <w:rFonts w:ascii="Calibri" w:eastAsia="Helvetica Neue" w:hAnsi="Calibri" w:cs="Calibri"/>
          <w:i/>
          <w:iCs/>
          <w:color w:val="000000" w:themeColor="text1"/>
          <w:sz w:val="22"/>
          <w:szCs w:val="22"/>
        </w:rPr>
        <w:t>11</w:t>
      </w:r>
      <w:r w:rsidRPr="0042188A">
        <w:rPr>
          <w:rFonts w:ascii="Calibri" w:eastAsia="Helvetica Neue" w:hAnsi="Calibri" w:cs="Calibri"/>
          <w:i/>
          <w:iCs/>
          <w:color w:val="000000" w:themeColor="text1"/>
          <w:sz w:val="22"/>
          <w:szCs w:val="22"/>
        </w:rPr>
        <w:t xml:space="preserve"> </w:t>
      </w:r>
      <w:r w:rsidR="00A92EDD" w:rsidRPr="0042188A">
        <w:rPr>
          <w:rFonts w:ascii="Calibri" w:eastAsia="Helvetica Neue" w:hAnsi="Calibri" w:cs="Calibri"/>
          <w:i/>
          <w:iCs/>
          <w:color w:val="000000" w:themeColor="text1"/>
          <w:sz w:val="22"/>
          <w:szCs w:val="22"/>
        </w:rPr>
        <w:t xml:space="preserve">luglio </w:t>
      </w:r>
      <w:r w:rsidRPr="008B2C28">
        <w:rPr>
          <w:rFonts w:ascii="Calibri" w:eastAsia="Helvetica Neue" w:hAnsi="Calibri" w:cs="Calibri"/>
          <w:i/>
          <w:iCs/>
          <w:color w:val="000000" w:themeColor="text1"/>
          <w:sz w:val="22"/>
          <w:szCs w:val="22"/>
        </w:rPr>
        <w:t>2022</w:t>
      </w:r>
      <w:r w:rsidR="00540CB5" w:rsidRPr="00082669">
        <w:rPr>
          <w:rFonts w:ascii="Calibri" w:eastAsia="Helvetica Neue" w:hAnsi="Calibri" w:cs="Calibri"/>
          <w:i/>
          <w:iCs/>
          <w:color w:val="000000" w:themeColor="text1"/>
          <w:sz w:val="22"/>
          <w:szCs w:val="22"/>
        </w:rPr>
        <w:t xml:space="preserve"> </w:t>
      </w:r>
      <w:r w:rsidR="0075289E">
        <w:rPr>
          <w:rFonts w:ascii="Calibri" w:eastAsia="Helvetica Neue" w:hAnsi="Calibri" w:cs="Calibri"/>
          <w:i/>
          <w:iCs/>
          <w:color w:val="000000" w:themeColor="text1"/>
          <w:sz w:val="22"/>
          <w:szCs w:val="22"/>
        </w:rPr>
        <w:t>–</w:t>
      </w:r>
      <w:r w:rsidR="00C97089" w:rsidRPr="00C97089">
        <w:rPr>
          <w:rFonts w:asciiTheme="majorHAnsi" w:eastAsia="Helvetica Neue" w:hAnsiTheme="majorHAnsi" w:cstheme="majorHAnsi"/>
          <w:b/>
          <w:bCs/>
          <w:color w:val="000000" w:themeColor="text1"/>
          <w:sz w:val="22"/>
          <w:szCs w:val="22"/>
        </w:rPr>
        <w:t xml:space="preserve"> </w:t>
      </w:r>
      <w:r w:rsidR="000F4373">
        <w:rPr>
          <w:rFonts w:asciiTheme="majorHAnsi" w:eastAsia="Helvetica Neue" w:hAnsiTheme="majorHAnsi" w:cstheme="majorHAnsi"/>
          <w:b/>
          <w:bCs/>
          <w:color w:val="000000" w:themeColor="text1"/>
          <w:sz w:val="22"/>
          <w:szCs w:val="22"/>
        </w:rPr>
        <w:t xml:space="preserve">Il </w:t>
      </w:r>
      <w:r w:rsidR="00184228" w:rsidRPr="00527162">
        <w:rPr>
          <w:rFonts w:asciiTheme="majorHAnsi" w:eastAsia="Helvetica Neue" w:hAnsiTheme="majorHAnsi" w:cstheme="majorHAnsi"/>
          <w:b/>
          <w:bCs/>
          <w:color w:val="000000" w:themeColor="text1"/>
          <w:sz w:val="22"/>
          <w:szCs w:val="22"/>
        </w:rPr>
        <w:t xml:space="preserve">Tribunale di Torino </w:t>
      </w:r>
      <w:r w:rsidR="00184228">
        <w:rPr>
          <w:rFonts w:asciiTheme="majorHAnsi" w:eastAsia="Helvetica Neue" w:hAnsiTheme="majorHAnsi" w:cstheme="majorHAnsi"/>
          <w:b/>
          <w:bCs/>
          <w:color w:val="000000" w:themeColor="text1"/>
          <w:sz w:val="22"/>
          <w:szCs w:val="22"/>
        </w:rPr>
        <w:t xml:space="preserve">ha </w:t>
      </w:r>
      <w:r w:rsidR="00184228" w:rsidRPr="00C97089">
        <w:rPr>
          <w:rFonts w:asciiTheme="majorHAnsi" w:hAnsiTheme="majorHAnsi" w:cstheme="majorHAnsi"/>
          <w:b/>
          <w:bCs/>
          <w:sz w:val="22"/>
          <w:szCs w:val="22"/>
        </w:rPr>
        <w:t>omologa</w:t>
      </w:r>
      <w:r w:rsidR="00184228">
        <w:rPr>
          <w:rFonts w:asciiTheme="majorHAnsi" w:hAnsiTheme="majorHAnsi" w:cstheme="majorHAnsi"/>
          <w:b/>
          <w:bCs/>
          <w:sz w:val="22"/>
          <w:szCs w:val="22"/>
        </w:rPr>
        <w:t xml:space="preserve">to, con decreto </w:t>
      </w:r>
      <w:r w:rsidR="00D504FA">
        <w:rPr>
          <w:rFonts w:asciiTheme="majorHAnsi" w:hAnsiTheme="majorHAnsi" w:cstheme="majorHAnsi"/>
          <w:b/>
          <w:bCs/>
          <w:sz w:val="22"/>
          <w:szCs w:val="22"/>
        </w:rPr>
        <w:t xml:space="preserve">depositato </w:t>
      </w:r>
      <w:r w:rsidR="00590437">
        <w:rPr>
          <w:rFonts w:asciiTheme="majorHAnsi" w:hAnsiTheme="majorHAnsi" w:cstheme="majorHAnsi"/>
          <w:b/>
          <w:bCs/>
          <w:sz w:val="22"/>
          <w:szCs w:val="22"/>
        </w:rPr>
        <w:t xml:space="preserve">il 1°luglio, </w:t>
      </w:r>
      <w:r w:rsidR="00184228">
        <w:rPr>
          <w:rFonts w:asciiTheme="majorHAnsi" w:hAnsiTheme="majorHAnsi" w:cstheme="majorHAnsi"/>
          <w:b/>
          <w:bCs/>
          <w:sz w:val="22"/>
          <w:szCs w:val="22"/>
        </w:rPr>
        <w:t xml:space="preserve">la procedura di </w:t>
      </w:r>
      <w:r w:rsidR="00184228" w:rsidRPr="00527162">
        <w:rPr>
          <w:rFonts w:asciiTheme="majorHAnsi" w:hAnsiTheme="majorHAnsi" w:cstheme="majorHAnsi"/>
          <w:b/>
          <w:bCs/>
          <w:sz w:val="22"/>
          <w:szCs w:val="22"/>
        </w:rPr>
        <w:t xml:space="preserve">concordato preventivo </w:t>
      </w:r>
      <w:r w:rsidR="00184228">
        <w:rPr>
          <w:rFonts w:asciiTheme="majorHAnsi" w:hAnsiTheme="majorHAnsi" w:cstheme="majorHAnsi"/>
          <w:b/>
          <w:bCs/>
          <w:sz w:val="22"/>
          <w:szCs w:val="22"/>
        </w:rPr>
        <w:t>in continuità aziendale d</w:t>
      </w:r>
      <w:r w:rsidR="00A24248">
        <w:rPr>
          <w:rFonts w:asciiTheme="majorHAnsi" w:hAnsiTheme="majorHAnsi" w:cstheme="majorHAnsi"/>
          <w:b/>
          <w:bCs/>
          <w:sz w:val="22"/>
          <w:szCs w:val="22"/>
        </w:rPr>
        <w:t>i</w:t>
      </w:r>
      <w:r w:rsidR="00184228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C97089" w:rsidRPr="00527162">
        <w:rPr>
          <w:rFonts w:asciiTheme="majorHAnsi" w:eastAsia="Helvetica Neue" w:hAnsiTheme="majorHAnsi" w:cstheme="majorHAnsi"/>
          <w:b/>
          <w:bCs/>
          <w:color w:val="000000" w:themeColor="text1"/>
          <w:sz w:val="22"/>
          <w:szCs w:val="22"/>
        </w:rPr>
        <w:t>Scarpe &amp; Scarpe</w:t>
      </w:r>
      <w:r w:rsidR="00C97089">
        <w:rPr>
          <w:rFonts w:asciiTheme="majorHAnsi" w:eastAsia="Helvetica Neue" w:hAnsiTheme="majorHAnsi" w:cstheme="majorHAnsi"/>
          <w:color w:val="000000" w:themeColor="text1"/>
          <w:sz w:val="22"/>
          <w:szCs w:val="22"/>
        </w:rPr>
        <w:t>,</w:t>
      </w:r>
      <w:r w:rsidR="00C97089" w:rsidRPr="0075289E">
        <w:rPr>
          <w:rFonts w:asciiTheme="majorHAnsi" w:eastAsia="Helvetica Neue" w:hAnsiTheme="majorHAnsi" w:cstheme="majorHAnsi"/>
          <w:color w:val="000000" w:themeColor="text1"/>
          <w:sz w:val="22"/>
          <w:szCs w:val="22"/>
        </w:rPr>
        <w:t xml:space="preserve"> </w:t>
      </w:r>
      <w:r w:rsidR="00C97089" w:rsidRPr="00B51770">
        <w:rPr>
          <w:rFonts w:asciiTheme="majorHAnsi" w:eastAsia="Helvetica Neue" w:hAnsiTheme="majorHAnsi" w:cstheme="majorHAnsi"/>
          <w:color w:val="000000" w:themeColor="text1"/>
          <w:sz w:val="22"/>
          <w:szCs w:val="22"/>
        </w:rPr>
        <w:t>azienda torinese nata nel 1961, operante nei settori calzature, pelletteria, abbigliamento e valigeria</w:t>
      </w:r>
      <w:r w:rsidR="0007786E">
        <w:rPr>
          <w:rFonts w:asciiTheme="majorHAnsi" w:eastAsia="Helvetica Neue" w:hAnsiTheme="majorHAnsi" w:cstheme="majorHAnsi"/>
          <w:color w:val="000000" w:themeColor="text1"/>
          <w:sz w:val="22"/>
          <w:szCs w:val="22"/>
        </w:rPr>
        <w:t xml:space="preserve">, </w:t>
      </w:r>
      <w:r w:rsidR="000F4373">
        <w:rPr>
          <w:rFonts w:asciiTheme="majorHAnsi" w:eastAsia="Helvetica Neue" w:hAnsiTheme="majorHAnsi" w:cstheme="majorHAnsi"/>
          <w:color w:val="000000" w:themeColor="text1"/>
          <w:sz w:val="22"/>
          <w:szCs w:val="22"/>
        </w:rPr>
        <w:t>che</w:t>
      </w:r>
      <w:r w:rsidR="00C97089" w:rsidRPr="00B51770">
        <w:rPr>
          <w:rFonts w:asciiTheme="majorHAnsi" w:eastAsia="Helvetica Neue" w:hAnsiTheme="majorHAnsi" w:cstheme="majorHAnsi"/>
          <w:color w:val="000000" w:themeColor="text1"/>
          <w:sz w:val="22"/>
          <w:szCs w:val="22"/>
        </w:rPr>
        <w:t xml:space="preserve"> conta oggi oltre 1.550 dipendenti e 137 negozi situati in 19 regioni d’Italia</w:t>
      </w:r>
      <w:r w:rsidR="00184228">
        <w:rPr>
          <w:rFonts w:asciiTheme="majorHAnsi" w:eastAsia="Helvetica Neue" w:hAnsiTheme="majorHAnsi" w:cstheme="majorHAnsi"/>
          <w:color w:val="000000" w:themeColor="text1"/>
          <w:sz w:val="22"/>
          <w:szCs w:val="22"/>
        </w:rPr>
        <w:t>.</w:t>
      </w:r>
    </w:p>
    <w:p w14:paraId="49964F52" w14:textId="77777777" w:rsidR="00C97089" w:rsidRDefault="00C97089" w:rsidP="00B07281">
      <w:pPr>
        <w:jc w:val="both"/>
        <w:rPr>
          <w:rFonts w:ascii="Calibri" w:eastAsia="Helvetica Neue" w:hAnsi="Calibri" w:cs="Calibri"/>
          <w:b/>
          <w:bCs/>
          <w:color w:val="000000" w:themeColor="text1"/>
          <w:sz w:val="22"/>
          <w:szCs w:val="22"/>
        </w:rPr>
      </w:pPr>
    </w:p>
    <w:p w14:paraId="0C9554EA" w14:textId="50E1987C" w:rsidR="00C97089" w:rsidRPr="00184228" w:rsidRDefault="00C97089" w:rsidP="00B07281">
      <w:pPr>
        <w:jc w:val="both"/>
        <w:rPr>
          <w:rFonts w:ascii="Calibri" w:eastAsia="Helvetica Neue" w:hAnsi="Calibri" w:cs="Calibri"/>
          <w:color w:val="000000" w:themeColor="text1"/>
          <w:sz w:val="22"/>
          <w:szCs w:val="22"/>
        </w:rPr>
      </w:pPr>
      <w:r w:rsidRPr="00184228">
        <w:rPr>
          <w:rFonts w:ascii="Calibri" w:eastAsia="Helvetica Neue" w:hAnsi="Calibri" w:cs="Calibri"/>
          <w:color w:val="000000" w:themeColor="text1"/>
          <w:sz w:val="22"/>
          <w:szCs w:val="22"/>
        </w:rPr>
        <w:t xml:space="preserve">Il decreto di </w:t>
      </w:r>
      <w:r w:rsidR="00184228" w:rsidRPr="00184228">
        <w:rPr>
          <w:rFonts w:ascii="Calibri" w:eastAsia="Helvetica Neue" w:hAnsi="Calibri" w:cs="Calibri"/>
          <w:color w:val="000000" w:themeColor="text1"/>
          <w:sz w:val="22"/>
          <w:szCs w:val="22"/>
        </w:rPr>
        <w:t>o</w:t>
      </w:r>
      <w:r w:rsidRPr="00184228">
        <w:rPr>
          <w:rFonts w:ascii="Calibri" w:eastAsia="Helvetica Neue" w:hAnsi="Calibri" w:cs="Calibri"/>
          <w:color w:val="000000" w:themeColor="text1"/>
          <w:sz w:val="22"/>
          <w:szCs w:val="22"/>
        </w:rPr>
        <w:t>mologa</w:t>
      </w:r>
      <w:r w:rsidR="007F3126">
        <w:rPr>
          <w:rFonts w:ascii="Calibri" w:eastAsia="Helvetica Neue" w:hAnsi="Calibri" w:cs="Calibri"/>
          <w:color w:val="000000" w:themeColor="text1"/>
          <w:sz w:val="22"/>
          <w:szCs w:val="22"/>
        </w:rPr>
        <w:t xml:space="preserve"> è stato emanato, in </w:t>
      </w:r>
      <w:r w:rsidR="007F3126" w:rsidRPr="00184228">
        <w:rPr>
          <w:rFonts w:ascii="Calibri" w:eastAsia="Helvetica Neue" w:hAnsi="Calibri" w:cs="Calibri"/>
          <w:color w:val="000000" w:themeColor="text1"/>
          <w:sz w:val="22"/>
          <w:szCs w:val="22"/>
        </w:rPr>
        <w:t>assenza di opposizioni</w:t>
      </w:r>
      <w:r w:rsidR="007F3126">
        <w:rPr>
          <w:rFonts w:ascii="Calibri" w:eastAsia="Helvetica Neue" w:hAnsi="Calibri" w:cs="Calibri"/>
          <w:color w:val="000000" w:themeColor="text1"/>
          <w:sz w:val="22"/>
          <w:szCs w:val="22"/>
        </w:rPr>
        <w:t xml:space="preserve"> da parte degli aventi diritto, </w:t>
      </w:r>
      <w:r w:rsidR="00184228" w:rsidRPr="00184228">
        <w:rPr>
          <w:rFonts w:ascii="Calibri" w:eastAsia="Helvetica Neue" w:hAnsi="Calibri" w:cs="Calibri"/>
          <w:color w:val="000000" w:themeColor="text1"/>
          <w:sz w:val="22"/>
          <w:szCs w:val="22"/>
        </w:rPr>
        <w:t xml:space="preserve">all’esito della verifica della regolarità della procedura di concordato e </w:t>
      </w:r>
      <w:r w:rsidR="007F3126">
        <w:rPr>
          <w:rFonts w:ascii="Calibri" w:eastAsia="Helvetica Neue" w:hAnsi="Calibri" w:cs="Calibri"/>
          <w:color w:val="000000" w:themeColor="text1"/>
          <w:sz w:val="22"/>
          <w:szCs w:val="22"/>
        </w:rPr>
        <w:t>con l’ottenimento dell’87% dei voti favorevoli</w:t>
      </w:r>
      <w:r w:rsidR="007F3126" w:rsidRPr="00184228">
        <w:rPr>
          <w:rFonts w:ascii="Calibri" w:eastAsia="Helvetica Neue" w:hAnsi="Calibri" w:cs="Calibri"/>
          <w:color w:val="000000" w:themeColor="text1"/>
          <w:sz w:val="22"/>
          <w:szCs w:val="22"/>
        </w:rPr>
        <w:t xml:space="preserve"> </w:t>
      </w:r>
      <w:r w:rsidR="007F3126">
        <w:rPr>
          <w:rFonts w:ascii="Calibri" w:eastAsia="Helvetica Neue" w:hAnsi="Calibri" w:cs="Calibri"/>
          <w:color w:val="000000" w:themeColor="text1"/>
          <w:sz w:val="22"/>
          <w:szCs w:val="22"/>
        </w:rPr>
        <w:t xml:space="preserve">espressi dai </w:t>
      </w:r>
      <w:r w:rsidR="00184228" w:rsidRPr="00184228">
        <w:rPr>
          <w:rFonts w:ascii="Calibri" w:eastAsia="Helvetica Neue" w:hAnsi="Calibri" w:cs="Calibri"/>
          <w:color w:val="000000" w:themeColor="text1"/>
          <w:sz w:val="22"/>
          <w:szCs w:val="22"/>
        </w:rPr>
        <w:t>creditori</w:t>
      </w:r>
      <w:r w:rsidR="00457882" w:rsidRPr="00012708">
        <w:rPr>
          <w:rFonts w:ascii="Calibri" w:eastAsia="Helvetica Neue" w:hAnsi="Calibri" w:cs="Calibri"/>
          <w:color w:val="000000" w:themeColor="text1"/>
          <w:sz w:val="22"/>
          <w:szCs w:val="22"/>
        </w:rPr>
        <w:t>, in questo modo confermando la bontà del piano e la rinnovata fiducia verso Scarpe &amp; Scarpe.</w:t>
      </w:r>
    </w:p>
    <w:p w14:paraId="603EBE6C" w14:textId="77777777" w:rsidR="00C97089" w:rsidRDefault="00C97089" w:rsidP="00B07281">
      <w:pPr>
        <w:jc w:val="both"/>
        <w:rPr>
          <w:rFonts w:ascii="Calibri" w:eastAsia="Helvetica Neue" w:hAnsi="Calibri" w:cs="Calibri"/>
          <w:b/>
          <w:bCs/>
          <w:color w:val="000000" w:themeColor="text1"/>
          <w:sz w:val="22"/>
          <w:szCs w:val="22"/>
        </w:rPr>
      </w:pPr>
    </w:p>
    <w:p w14:paraId="712F40F8" w14:textId="2ECAE276" w:rsidR="007572D7" w:rsidRDefault="00184228" w:rsidP="006B53D2">
      <w:pPr>
        <w:jc w:val="both"/>
        <w:rPr>
          <w:rFonts w:ascii="Calibri" w:eastAsia="Helvetica Neue" w:hAnsi="Calibri" w:cs="Calibri"/>
          <w:color w:val="000000" w:themeColor="text1"/>
          <w:sz w:val="22"/>
          <w:szCs w:val="22"/>
        </w:rPr>
      </w:pPr>
      <w:r>
        <w:rPr>
          <w:rFonts w:ascii="Calibri" w:eastAsia="Helvetica Neue" w:hAnsi="Calibri" w:cs="Calibri"/>
          <w:color w:val="000000" w:themeColor="text1"/>
          <w:sz w:val="22"/>
          <w:szCs w:val="22"/>
        </w:rPr>
        <w:t xml:space="preserve">Il </w:t>
      </w:r>
      <w:r w:rsidR="000F4373">
        <w:rPr>
          <w:rFonts w:ascii="Calibri" w:eastAsia="Helvetica Neue" w:hAnsi="Calibri" w:cs="Calibri"/>
          <w:color w:val="000000" w:themeColor="text1"/>
          <w:sz w:val="22"/>
          <w:szCs w:val="22"/>
        </w:rPr>
        <w:t>T</w:t>
      </w:r>
      <w:r>
        <w:rPr>
          <w:rFonts w:ascii="Calibri" w:eastAsia="Helvetica Neue" w:hAnsi="Calibri" w:cs="Calibri"/>
          <w:color w:val="000000" w:themeColor="text1"/>
          <w:sz w:val="22"/>
          <w:szCs w:val="22"/>
        </w:rPr>
        <w:t>ribunale ha quindi autorizzato Scarpe</w:t>
      </w:r>
      <w:r w:rsidR="00822F71">
        <w:rPr>
          <w:rFonts w:ascii="Calibri" w:eastAsia="Helvetica Neue" w:hAnsi="Calibri" w:cs="Calibri"/>
          <w:color w:val="000000" w:themeColor="text1"/>
          <w:sz w:val="22"/>
          <w:szCs w:val="22"/>
        </w:rPr>
        <w:t xml:space="preserve"> </w:t>
      </w:r>
      <w:r>
        <w:rPr>
          <w:rFonts w:ascii="Calibri" w:eastAsia="Helvetica Neue" w:hAnsi="Calibri" w:cs="Calibri"/>
          <w:color w:val="000000" w:themeColor="text1"/>
          <w:sz w:val="22"/>
          <w:szCs w:val="22"/>
        </w:rPr>
        <w:t xml:space="preserve">&amp; Scarpe a dare esecuzione a quanto previsto nella Proposta e nel Piano di concordato preventivo, riservando </w:t>
      </w:r>
      <w:r w:rsidR="004B7603">
        <w:rPr>
          <w:rFonts w:ascii="Calibri" w:eastAsia="Helvetica Neue" w:hAnsi="Calibri" w:cs="Calibri"/>
          <w:color w:val="000000" w:themeColor="text1"/>
          <w:sz w:val="22"/>
          <w:szCs w:val="22"/>
        </w:rPr>
        <w:t xml:space="preserve">ai commissari giudiziali l’avv. Andrea Grosso e il dott. Ivano Pagliero un ruolo di vigilanza e di controllo sull’esatto adempimento del concordato. </w:t>
      </w:r>
    </w:p>
    <w:p w14:paraId="6BE56CCA" w14:textId="5B8B72BF" w:rsidR="004C4E8B" w:rsidRDefault="004C4E8B" w:rsidP="006B53D2">
      <w:pPr>
        <w:jc w:val="both"/>
        <w:rPr>
          <w:rFonts w:ascii="Calibri" w:eastAsia="Helvetica Neue" w:hAnsi="Calibri" w:cs="Calibri"/>
          <w:color w:val="000000" w:themeColor="text1"/>
          <w:sz w:val="22"/>
          <w:szCs w:val="22"/>
        </w:rPr>
      </w:pPr>
    </w:p>
    <w:p w14:paraId="0FBE02D9" w14:textId="1887CB26" w:rsidR="004C4E8B" w:rsidRDefault="004C4E8B" w:rsidP="006B53D2">
      <w:pPr>
        <w:jc w:val="both"/>
        <w:rPr>
          <w:rFonts w:ascii="Calibri" w:eastAsia="Helvetica Neue" w:hAnsi="Calibri" w:cs="Calibri"/>
          <w:color w:val="000000" w:themeColor="text1"/>
          <w:sz w:val="22"/>
          <w:szCs w:val="22"/>
        </w:rPr>
      </w:pPr>
      <w:r>
        <w:rPr>
          <w:rFonts w:ascii="Calibri" w:eastAsia="Helvetica Neue" w:hAnsi="Calibri" w:cs="Calibri"/>
          <w:color w:val="000000" w:themeColor="text1"/>
          <w:sz w:val="22"/>
          <w:szCs w:val="22"/>
        </w:rPr>
        <w:t>Lo stesso giorno dell’omologa il CdA ha</w:t>
      </w:r>
      <w:r w:rsidR="00590437">
        <w:rPr>
          <w:rFonts w:ascii="Calibri" w:eastAsia="Helvetica Neue" w:hAnsi="Calibri" w:cs="Calibri"/>
          <w:color w:val="000000" w:themeColor="text1"/>
          <w:sz w:val="22"/>
          <w:szCs w:val="22"/>
        </w:rPr>
        <w:t xml:space="preserve"> approvato il progetto di bilancio d</w:t>
      </w:r>
      <w:r w:rsidRPr="004C4E8B">
        <w:rPr>
          <w:rFonts w:ascii="Calibri" w:eastAsia="Helvetica Neue" w:hAnsi="Calibri" w:cs="Calibri"/>
          <w:color w:val="000000" w:themeColor="text1"/>
          <w:sz w:val="22"/>
          <w:szCs w:val="22"/>
        </w:rPr>
        <w:t>’esercizio 2021</w:t>
      </w:r>
      <w:r w:rsidR="00590437">
        <w:rPr>
          <w:rFonts w:ascii="Calibri" w:eastAsia="Helvetica Neue" w:hAnsi="Calibri" w:cs="Calibri"/>
          <w:color w:val="000000" w:themeColor="text1"/>
          <w:sz w:val="22"/>
          <w:szCs w:val="22"/>
        </w:rPr>
        <w:t xml:space="preserve"> e l’Assemblea ha approvato il bilancio </w:t>
      </w:r>
      <w:r w:rsidR="00C07D6F">
        <w:rPr>
          <w:rFonts w:ascii="Calibri" w:eastAsia="Helvetica Neue" w:hAnsi="Calibri" w:cs="Calibri"/>
          <w:color w:val="000000" w:themeColor="text1"/>
          <w:sz w:val="22"/>
          <w:szCs w:val="22"/>
        </w:rPr>
        <w:t xml:space="preserve">con giudizio positivo espresso </w:t>
      </w:r>
      <w:r w:rsidR="00590437">
        <w:rPr>
          <w:rFonts w:ascii="Calibri" w:eastAsia="Helvetica Neue" w:hAnsi="Calibri" w:cs="Calibri"/>
          <w:color w:val="000000" w:themeColor="text1"/>
          <w:sz w:val="22"/>
          <w:szCs w:val="22"/>
        </w:rPr>
        <w:t>d</w:t>
      </w:r>
      <w:r w:rsidR="00C07D6F">
        <w:rPr>
          <w:rFonts w:ascii="Calibri" w:eastAsia="Helvetica Neue" w:hAnsi="Calibri" w:cs="Calibri"/>
          <w:color w:val="000000" w:themeColor="text1"/>
          <w:sz w:val="22"/>
          <w:szCs w:val="22"/>
        </w:rPr>
        <w:t>a</w:t>
      </w:r>
      <w:r w:rsidR="00590437">
        <w:rPr>
          <w:rFonts w:ascii="Calibri" w:eastAsia="Helvetica Neue" w:hAnsi="Calibri" w:cs="Calibri"/>
          <w:color w:val="000000" w:themeColor="text1"/>
          <w:sz w:val="22"/>
          <w:szCs w:val="22"/>
        </w:rPr>
        <w:t>lla società di revisione</w:t>
      </w:r>
      <w:r w:rsidR="00441EF5">
        <w:rPr>
          <w:rFonts w:ascii="Calibri" w:eastAsia="Helvetica Neue" w:hAnsi="Calibri" w:cs="Calibri"/>
          <w:color w:val="000000" w:themeColor="text1"/>
          <w:sz w:val="22"/>
          <w:szCs w:val="22"/>
        </w:rPr>
        <w:t xml:space="preserve">. L’anno </w:t>
      </w:r>
      <w:r w:rsidR="003D5765">
        <w:rPr>
          <w:rFonts w:ascii="Calibri" w:eastAsia="Helvetica Neue" w:hAnsi="Calibri" w:cs="Calibri"/>
          <w:color w:val="000000" w:themeColor="text1"/>
          <w:sz w:val="22"/>
          <w:szCs w:val="22"/>
        </w:rPr>
        <w:t>che</w:t>
      </w:r>
      <w:r w:rsidR="00C07D6F">
        <w:rPr>
          <w:rFonts w:ascii="Calibri" w:eastAsia="Helvetica Neue" w:hAnsi="Calibri" w:cs="Calibri"/>
          <w:color w:val="000000" w:themeColor="text1"/>
          <w:sz w:val="22"/>
          <w:szCs w:val="22"/>
        </w:rPr>
        <w:t>,</w:t>
      </w:r>
      <w:r w:rsidR="003D5765">
        <w:rPr>
          <w:rFonts w:ascii="Calibri" w:eastAsia="Helvetica Neue" w:hAnsi="Calibri" w:cs="Calibri"/>
          <w:color w:val="000000" w:themeColor="text1"/>
          <w:sz w:val="22"/>
          <w:szCs w:val="22"/>
        </w:rPr>
        <w:t xml:space="preserve"> </w:t>
      </w:r>
      <w:r w:rsidR="00C07D6F">
        <w:rPr>
          <w:rFonts w:ascii="Calibri" w:eastAsia="Helvetica Neue" w:hAnsi="Calibri" w:cs="Calibri"/>
          <w:color w:val="000000" w:themeColor="text1"/>
          <w:sz w:val="22"/>
          <w:szCs w:val="22"/>
        </w:rPr>
        <w:t xml:space="preserve">nonostante l’emergenza sanitaria, </w:t>
      </w:r>
      <w:r w:rsidR="000D7672">
        <w:rPr>
          <w:rFonts w:ascii="Calibri" w:eastAsia="Helvetica Neue" w:hAnsi="Calibri" w:cs="Calibri"/>
          <w:color w:val="000000" w:themeColor="text1"/>
          <w:sz w:val="22"/>
          <w:szCs w:val="22"/>
        </w:rPr>
        <w:t xml:space="preserve">si </w:t>
      </w:r>
      <w:r w:rsidR="00441EF5">
        <w:rPr>
          <w:rFonts w:ascii="Calibri" w:eastAsia="Helvetica Neue" w:hAnsi="Calibri" w:cs="Calibri"/>
          <w:color w:val="000000" w:themeColor="text1"/>
          <w:sz w:val="22"/>
          <w:szCs w:val="22"/>
        </w:rPr>
        <w:t xml:space="preserve">è chiuso </w:t>
      </w:r>
      <w:r w:rsidRPr="004C4E8B">
        <w:rPr>
          <w:rFonts w:ascii="Calibri" w:eastAsia="Helvetica Neue" w:hAnsi="Calibri" w:cs="Calibri"/>
          <w:color w:val="000000" w:themeColor="text1"/>
          <w:sz w:val="22"/>
          <w:szCs w:val="22"/>
        </w:rPr>
        <w:t xml:space="preserve">con risultati migliori </w:t>
      </w:r>
      <w:r>
        <w:rPr>
          <w:rFonts w:ascii="Calibri" w:eastAsia="Helvetica Neue" w:hAnsi="Calibri" w:cs="Calibri"/>
          <w:color w:val="000000" w:themeColor="text1"/>
          <w:sz w:val="22"/>
          <w:szCs w:val="22"/>
        </w:rPr>
        <w:t xml:space="preserve">rispetto al </w:t>
      </w:r>
      <w:r w:rsidR="006C1C8A">
        <w:rPr>
          <w:rFonts w:ascii="Calibri" w:eastAsia="Helvetica Neue" w:hAnsi="Calibri" w:cs="Calibri"/>
          <w:color w:val="000000" w:themeColor="text1"/>
          <w:sz w:val="22"/>
          <w:szCs w:val="22"/>
        </w:rPr>
        <w:t>P</w:t>
      </w:r>
      <w:r>
        <w:rPr>
          <w:rFonts w:ascii="Calibri" w:eastAsia="Helvetica Neue" w:hAnsi="Calibri" w:cs="Calibri"/>
          <w:color w:val="000000" w:themeColor="text1"/>
          <w:sz w:val="22"/>
          <w:szCs w:val="22"/>
        </w:rPr>
        <w:t>iano</w:t>
      </w:r>
      <w:r w:rsidR="00C07D6F">
        <w:rPr>
          <w:rFonts w:ascii="Calibri" w:eastAsia="Helvetica Neue" w:hAnsi="Calibri" w:cs="Calibri"/>
          <w:color w:val="000000" w:themeColor="text1"/>
          <w:sz w:val="22"/>
          <w:szCs w:val="22"/>
        </w:rPr>
        <w:t>,</w:t>
      </w:r>
      <w:r>
        <w:rPr>
          <w:rFonts w:ascii="Calibri" w:eastAsia="Helvetica Neue" w:hAnsi="Calibri" w:cs="Calibri"/>
          <w:color w:val="000000" w:themeColor="text1"/>
          <w:sz w:val="22"/>
          <w:szCs w:val="22"/>
        </w:rPr>
        <w:t xml:space="preserve"> </w:t>
      </w:r>
      <w:r w:rsidR="00441EF5">
        <w:rPr>
          <w:rFonts w:ascii="Calibri" w:eastAsia="Helvetica Neue" w:hAnsi="Calibri" w:cs="Calibri"/>
          <w:color w:val="000000" w:themeColor="text1"/>
          <w:sz w:val="22"/>
          <w:szCs w:val="22"/>
        </w:rPr>
        <w:t xml:space="preserve">ha registrato </w:t>
      </w:r>
      <w:r w:rsidR="000D7672">
        <w:rPr>
          <w:rFonts w:ascii="Calibri" w:eastAsia="Helvetica Neue" w:hAnsi="Calibri" w:cs="Calibri"/>
          <w:color w:val="000000" w:themeColor="text1"/>
          <w:sz w:val="22"/>
          <w:szCs w:val="22"/>
        </w:rPr>
        <w:t xml:space="preserve">al 31 dicembre 2021 </w:t>
      </w:r>
      <w:r w:rsidR="00441EF5">
        <w:rPr>
          <w:rFonts w:ascii="Calibri" w:eastAsia="Helvetica Neue" w:hAnsi="Calibri" w:cs="Calibri"/>
          <w:color w:val="000000" w:themeColor="text1"/>
          <w:sz w:val="22"/>
          <w:szCs w:val="22"/>
        </w:rPr>
        <w:t>un</w:t>
      </w:r>
      <w:r w:rsidR="00C07D6F">
        <w:rPr>
          <w:rFonts w:ascii="Calibri" w:eastAsia="Helvetica Neue" w:hAnsi="Calibri" w:cs="Calibri"/>
          <w:color w:val="000000" w:themeColor="text1"/>
          <w:sz w:val="22"/>
          <w:szCs w:val="22"/>
        </w:rPr>
        <w:t xml:space="preserve">a cifra d’affari </w:t>
      </w:r>
      <w:r w:rsidR="00457882" w:rsidRPr="00012708">
        <w:rPr>
          <w:rFonts w:ascii="Calibri" w:eastAsia="Helvetica Neue" w:hAnsi="Calibri" w:cs="Calibri"/>
          <w:color w:val="000000" w:themeColor="text1"/>
          <w:sz w:val="22"/>
          <w:szCs w:val="22"/>
        </w:rPr>
        <w:t>verso il pubblico</w:t>
      </w:r>
      <w:r w:rsidR="00457882">
        <w:rPr>
          <w:rFonts w:ascii="Calibri" w:eastAsia="Helvetica Neue" w:hAnsi="Calibri" w:cs="Calibri"/>
          <w:color w:val="000000" w:themeColor="text1"/>
          <w:sz w:val="22"/>
          <w:szCs w:val="22"/>
        </w:rPr>
        <w:t xml:space="preserve"> </w:t>
      </w:r>
      <w:r w:rsidR="00F41276" w:rsidRPr="00A345D2">
        <w:rPr>
          <w:rFonts w:ascii="Calibri" w:eastAsia="Helvetica Neue" w:hAnsi="Calibri" w:cs="Calibri"/>
          <w:sz w:val="22"/>
          <w:szCs w:val="22"/>
        </w:rPr>
        <w:t xml:space="preserve">di </w:t>
      </w:r>
      <w:r w:rsidR="00C07D6F">
        <w:rPr>
          <w:rFonts w:ascii="Calibri" w:eastAsia="Helvetica Neue" w:hAnsi="Calibri" w:cs="Calibri"/>
          <w:sz w:val="22"/>
          <w:szCs w:val="22"/>
        </w:rPr>
        <w:t>circa 220</w:t>
      </w:r>
      <w:r w:rsidR="00590437">
        <w:rPr>
          <w:rFonts w:ascii="Calibri" w:eastAsia="Helvetica Neue" w:hAnsi="Calibri" w:cs="Calibri"/>
          <w:sz w:val="22"/>
          <w:szCs w:val="22"/>
        </w:rPr>
        <w:t xml:space="preserve"> milioni</w:t>
      </w:r>
      <w:r w:rsidR="00441EF5">
        <w:rPr>
          <w:rFonts w:ascii="Calibri" w:eastAsia="Helvetica Neue" w:hAnsi="Calibri" w:cs="Calibri"/>
          <w:sz w:val="22"/>
          <w:szCs w:val="22"/>
        </w:rPr>
        <w:t xml:space="preserve"> di euro</w:t>
      </w:r>
      <w:r w:rsidR="00FE6FDD">
        <w:rPr>
          <w:rFonts w:ascii="Calibri" w:eastAsia="Helvetica Neue" w:hAnsi="Calibri" w:cs="Calibri"/>
          <w:sz w:val="22"/>
          <w:szCs w:val="22"/>
        </w:rPr>
        <w:t>,</w:t>
      </w:r>
      <w:r w:rsidR="00441EF5">
        <w:rPr>
          <w:rFonts w:ascii="Calibri" w:eastAsia="Helvetica Neue" w:hAnsi="Calibri" w:cs="Calibri"/>
          <w:color w:val="000000" w:themeColor="text1"/>
          <w:sz w:val="22"/>
          <w:szCs w:val="22"/>
        </w:rPr>
        <w:t xml:space="preserve"> un EBITDA </w:t>
      </w:r>
      <w:r w:rsidR="00710940">
        <w:rPr>
          <w:rFonts w:ascii="Calibri" w:eastAsia="Helvetica Neue" w:hAnsi="Calibri" w:cs="Calibri"/>
          <w:color w:val="000000" w:themeColor="text1"/>
          <w:sz w:val="22"/>
          <w:szCs w:val="22"/>
        </w:rPr>
        <w:t xml:space="preserve">negativo </w:t>
      </w:r>
      <w:r w:rsidR="00441EF5">
        <w:rPr>
          <w:rFonts w:ascii="Calibri" w:eastAsia="Helvetica Neue" w:hAnsi="Calibri" w:cs="Calibri"/>
          <w:color w:val="000000" w:themeColor="text1"/>
          <w:sz w:val="22"/>
          <w:szCs w:val="22"/>
        </w:rPr>
        <w:t xml:space="preserve">di </w:t>
      </w:r>
      <w:r w:rsidR="00710940">
        <w:rPr>
          <w:rFonts w:ascii="Calibri" w:eastAsia="Helvetica Neue" w:hAnsi="Calibri" w:cs="Calibri"/>
          <w:color w:val="000000" w:themeColor="text1"/>
          <w:sz w:val="22"/>
          <w:szCs w:val="22"/>
        </w:rPr>
        <w:t xml:space="preserve">1 milione di euro </w:t>
      </w:r>
      <w:r w:rsidR="00441EF5">
        <w:rPr>
          <w:rFonts w:ascii="Calibri" w:eastAsia="Helvetica Neue" w:hAnsi="Calibri" w:cs="Calibri"/>
          <w:color w:val="000000" w:themeColor="text1"/>
          <w:sz w:val="22"/>
          <w:szCs w:val="22"/>
        </w:rPr>
        <w:t>e</w:t>
      </w:r>
      <w:r w:rsidR="00590437">
        <w:rPr>
          <w:rFonts w:ascii="Calibri" w:eastAsia="Helvetica Neue" w:hAnsi="Calibri" w:cs="Calibri"/>
          <w:color w:val="000000" w:themeColor="text1"/>
          <w:sz w:val="22"/>
          <w:szCs w:val="22"/>
        </w:rPr>
        <w:t xml:space="preserve"> </w:t>
      </w:r>
      <w:r w:rsidR="00A345D2">
        <w:rPr>
          <w:rFonts w:ascii="Calibri" w:eastAsia="Helvetica Neue" w:hAnsi="Calibri" w:cs="Calibri"/>
          <w:color w:val="000000" w:themeColor="text1"/>
          <w:sz w:val="22"/>
          <w:szCs w:val="22"/>
        </w:rPr>
        <w:t xml:space="preserve">una cassa </w:t>
      </w:r>
      <w:r w:rsidR="00A8472B" w:rsidRPr="00A8472B">
        <w:rPr>
          <w:rFonts w:ascii="Calibri" w:eastAsia="Helvetica Neue" w:hAnsi="Calibri" w:cs="Calibri"/>
          <w:color w:val="000000" w:themeColor="text1"/>
          <w:sz w:val="22"/>
          <w:szCs w:val="22"/>
        </w:rPr>
        <w:t>pari a 36 milioni di euro, superiore di circa 10 milioni alle attese del piano concordatari</w:t>
      </w:r>
      <w:r w:rsidR="00A8472B">
        <w:rPr>
          <w:rFonts w:ascii="Calibri" w:eastAsia="Helvetica Neue" w:hAnsi="Calibri" w:cs="Calibri"/>
          <w:color w:val="000000" w:themeColor="text1"/>
          <w:sz w:val="22"/>
          <w:szCs w:val="22"/>
        </w:rPr>
        <w:t>o</w:t>
      </w:r>
      <w:r>
        <w:rPr>
          <w:rFonts w:ascii="Calibri" w:eastAsia="Helvetica Neue" w:hAnsi="Calibri" w:cs="Calibri"/>
          <w:color w:val="000000" w:themeColor="text1"/>
          <w:sz w:val="22"/>
          <w:szCs w:val="22"/>
        </w:rPr>
        <w:t xml:space="preserve">. </w:t>
      </w:r>
      <w:r w:rsidR="00FE350B">
        <w:rPr>
          <w:rFonts w:ascii="Calibri" w:eastAsia="Helvetica Neue" w:hAnsi="Calibri" w:cs="Calibri"/>
          <w:color w:val="000000" w:themeColor="text1"/>
          <w:sz w:val="22"/>
          <w:szCs w:val="22"/>
        </w:rPr>
        <w:t>I dati consuntivi del primo semestre 2022</w:t>
      </w:r>
      <w:r w:rsidR="000F4373">
        <w:rPr>
          <w:rFonts w:ascii="Calibri" w:eastAsia="Helvetica Neue" w:hAnsi="Calibri" w:cs="Calibri"/>
          <w:color w:val="000000" w:themeColor="text1"/>
          <w:sz w:val="22"/>
          <w:szCs w:val="22"/>
        </w:rPr>
        <w:t>,</w:t>
      </w:r>
      <w:r w:rsidRPr="004C4E8B">
        <w:rPr>
          <w:rFonts w:ascii="Calibri" w:eastAsia="Helvetica Neue" w:hAnsi="Calibri" w:cs="Calibri"/>
          <w:color w:val="000000" w:themeColor="text1"/>
          <w:sz w:val="22"/>
          <w:szCs w:val="22"/>
        </w:rPr>
        <w:t xml:space="preserve"> nonostante</w:t>
      </w:r>
      <w:r w:rsidR="006C1C8A">
        <w:rPr>
          <w:rFonts w:ascii="Calibri" w:eastAsia="Helvetica Neue" w:hAnsi="Calibri" w:cs="Calibri"/>
          <w:color w:val="000000" w:themeColor="text1"/>
          <w:sz w:val="22"/>
          <w:szCs w:val="22"/>
        </w:rPr>
        <w:t xml:space="preserve"> </w:t>
      </w:r>
      <w:r w:rsidRPr="004C4E8B">
        <w:rPr>
          <w:rFonts w:ascii="Calibri" w:eastAsia="Helvetica Neue" w:hAnsi="Calibri" w:cs="Calibri"/>
          <w:color w:val="000000" w:themeColor="text1"/>
          <w:sz w:val="22"/>
          <w:szCs w:val="22"/>
        </w:rPr>
        <w:t xml:space="preserve">l’emergenza sanitaria, </w:t>
      </w:r>
      <w:r w:rsidR="004223A0">
        <w:rPr>
          <w:rFonts w:ascii="Calibri" w:eastAsia="Helvetica Neue" w:hAnsi="Calibri" w:cs="Calibri"/>
          <w:color w:val="000000" w:themeColor="text1"/>
          <w:sz w:val="22"/>
          <w:szCs w:val="22"/>
        </w:rPr>
        <w:t>il conflitto bellico, le problematiche logistiche</w:t>
      </w:r>
      <w:r w:rsidRPr="004C4E8B">
        <w:rPr>
          <w:rFonts w:ascii="Calibri" w:eastAsia="Helvetica Neue" w:hAnsi="Calibri" w:cs="Calibri"/>
          <w:color w:val="000000" w:themeColor="text1"/>
          <w:sz w:val="22"/>
          <w:szCs w:val="22"/>
        </w:rPr>
        <w:t xml:space="preserve"> e </w:t>
      </w:r>
      <w:r w:rsidR="004223A0">
        <w:rPr>
          <w:rFonts w:ascii="Calibri" w:eastAsia="Helvetica Neue" w:hAnsi="Calibri" w:cs="Calibri"/>
          <w:color w:val="000000" w:themeColor="text1"/>
          <w:sz w:val="22"/>
          <w:szCs w:val="22"/>
        </w:rPr>
        <w:t xml:space="preserve">l’incremento del costo delle </w:t>
      </w:r>
      <w:r w:rsidRPr="004C4E8B">
        <w:rPr>
          <w:rFonts w:ascii="Calibri" w:eastAsia="Helvetica Neue" w:hAnsi="Calibri" w:cs="Calibri"/>
          <w:color w:val="000000" w:themeColor="text1"/>
          <w:sz w:val="22"/>
          <w:szCs w:val="22"/>
        </w:rPr>
        <w:t>materie prime</w:t>
      </w:r>
      <w:r w:rsidR="004223A0">
        <w:rPr>
          <w:rFonts w:ascii="Calibri" w:eastAsia="Helvetica Neue" w:hAnsi="Calibri" w:cs="Calibri"/>
          <w:color w:val="000000" w:themeColor="text1"/>
          <w:sz w:val="22"/>
          <w:szCs w:val="22"/>
        </w:rPr>
        <w:t xml:space="preserve"> e delle componenti energetiche</w:t>
      </w:r>
      <w:r w:rsidRPr="004C4E8B">
        <w:rPr>
          <w:rFonts w:ascii="Calibri" w:eastAsia="Helvetica Neue" w:hAnsi="Calibri" w:cs="Calibri"/>
          <w:color w:val="000000" w:themeColor="text1"/>
          <w:sz w:val="22"/>
          <w:szCs w:val="22"/>
        </w:rPr>
        <w:t xml:space="preserve">, </w:t>
      </w:r>
      <w:r w:rsidR="004223A0">
        <w:rPr>
          <w:rFonts w:ascii="Calibri" w:eastAsia="Helvetica Neue" w:hAnsi="Calibri" w:cs="Calibri"/>
          <w:color w:val="000000" w:themeColor="text1"/>
          <w:sz w:val="22"/>
          <w:szCs w:val="22"/>
        </w:rPr>
        <w:t xml:space="preserve">sono </w:t>
      </w:r>
      <w:r w:rsidR="00981EB9">
        <w:rPr>
          <w:rFonts w:ascii="Calibri" w:eastAsia="Helvetica Neue" w:hAnsi="Calibri" w:cs="Calibri"/>
          <w:color w:val="000000" w:themeColor="text1"/>
          <w:sz w:val="22"/>
          <w:szCs w:val="22"/>
        </w:rPr>
        <w:t>risultat</w:t>
      </w:r>
      <w:r w:rsidR="004223A0">
        <w:rPr>
          <w:rFonts w:ascii="Calibri" w:eastAsia="Helvetica Neue" w:hAnsi="Calibri" w:cs="Calibri"/>
          <w:color w:val="000000" w:themeColor="text1"/>
          <w:sz w:val="22"/>
          <w:szCs w:val="22"/>
        </w:rPr>
        <w:t>i</w:t>
      </w:r>
      <w:r w:rsidR="00981EB9">
        <w:rPr>
          <w:rFonts w:ascii="Calibri" w:eastAsia="Helvetica Neue" w:hAnsi="Calibri" w:cs="Calibri"/>
          <w:color w:val="000000" w:themeColor="text1"/>
          <w:sz w:val="22"/>
          <w:szCs w:val="22"/>
        </w:rPr>
        <w:t xml:space="preserve"> miglior</w:t>
      </w:r>
      <w:r w:rsidR="004223A0">
        <w:rPr>
          <w:rFonts w:ascii="Calibri" w:eastAsia="Helvetica Neue" w:hAnsi="Calibri" w:cs="Calibri"/>
          <w:color w:val="000000" w:themeColor="text1"/>
          <w:sz w:val="22"/>
          <w:szCs w:val="22"/>
        </w:rPr>
        <w:t xml:space="preserve">i rispetto a </w:t>
      </w:r>
      <w:r w:rsidR="00981EB9">
        <w:rPr>
          <w:rFonts w:ascii="Calibri" w:eastAsia="Helvetica Neue" w:hAnsi="Calibri" w:cs="Calibri"/>
          <w:color w:val="000000" w:themeColor="text1"/>
          <w:sz w:val="22"/>
          <w:szCs w:val="22"/>
        </w:rPr>
        <w:t xml:space="preserve">quanto previsto dal </w:t>
      </w:r>
      <w:r w:rsidR="00441EF5">
        <w:rPr>
          <w:rFonts w:ascii="Calibri" w:eastAsia="Helvetica Neue" w:hAnsi="Calibri" w:cs="Calibri"/>
          <w:color w:val="000000" w:themeColor="text1"/>
          <w:sz w:val="22"/>
          <w:szCs w:val="22"/>
        </w:rPr>
        <w:t>P</w:t>
      </w:r>
      <w:r w:rsidR="00981EB9">
        <w:rPr>
          <w:rFonts w:ascii="Calibri" w:eastAsia="Helvetica Neue" w:hAnsi="Calibri" w:cs="Calibri"/>
          <w:color w:val="000000" w:themeColor="text1"/>
          <w:sz w:val="22"/>
          <w:szCs w:val="22"/>
        </w:rPr>
        <w:t>iano</w:t>
      </w:r>
      <w:r w:rsidR="00A8472B">
        <w:rPr>
          <w:rFonts w:ascii="Calibri" w:eastAsia="Helvetica Neue" w:hAnsi="Calibri" w:cs="Calibri"/>
          <w:color w:val="000000" w:themeColor="text1"/>
          <w:sz w:val="22"/>
          <w:szCs w:val="22"/>
        </w:rPr>
        <w:t>.</w:t>
      </w:r>
    </w:p>
    <w:p w14:paraId="6F59D56C" w14:textId="77777777" w:rsidR="00C50A17" w:rsidRDefault="00C50A17" w:rsidP="006B53D2">
      <w:pPr>
        <w:jc w:val="both"/>
        <w:rPr>
          <w:rFonts w:ascii="Calibri" w:eastAsia="Helvetica Neue" w:hAnsi="Calibri" w:cs="Calibri"/>
          <w:color w:val="000000" w:themeColor="text1"/>
          <w:sz w:val="22"/>
          <w:szCs w:val="22"/>
        </w:rPr>
      </w:pPr>
    </w:p>
    <w:p w14:paraId="23BC2B6E" w14:textId="2C65E29D" w:rsidR="00C50A17" w:rsidRPr="00A345D2" w:rsidRDefault="000F4373" w:rsidP="00C50A17">
      <w:pPr>
        <w:jc w:val="both"/>
        <w:rPr>
          <w:rFonts w:ascii="Calibri" w:eastAsia="Helvetica Neue" w:hAnsi="Calibri" w:cs="Calibri"/>
          <w:sz w:val="22"/>
          <w:szCs w:val="22"/>
        </w:rPr>
      </w:pPr>
      <w:r>
        <w:rPr>
          <w:rFonts w:ascii="Calibri" w:eastAsia="Helvetica Neue" w:hAnsi="Calibri" w:cs="Calibri"/>
          <w:color w:val="000000" w:themeColor="text1"/>
          <w:sz w:val="22"/>
          <w:szCs w:val="22"/>
        </w:rPr>
        <w:t>Con l</w:t>
      </w:r>
      <w:r w:rsidR="00AB5B41">
        <w:rPr>
          <w:rFonts w:ascii="Calibri" w:eastAsia="Helvetica Neue" w:hAnsi="Calibri" w:cs="Calibri"/>
          <w:color w:val="000000" w:themeColor="text1"/>
          <w:sz w:val="22"/>
          <w:szCs w:val="22"/>
        </w:rPr>
        <w:t xml:space="preserve">’omologa da parte del </w:t>
      </w:r>
      <w:r>
        <w:rPr>
          <w:rFonts w:ascii="Calibri" w:eastAsia="Helvetica Neue" w:hAnsi="Calibri" w:cs="Calibri"/>
          <w:color w:val="000000" w:themeColor="text1"/>
          <w:sz w:val="22"/>
          <w:szCs w:val="22"/>
        </w:rPr>
        <w:t>T</w:t>
      </w:r>
      <w:r w:rsidR="00AB5B41">
        <w:rPr>
          <w:rFonts w:ascii="Calibri" w:eastAsia="Helvetica Neue" w:hAnsi="Calibri" w:cs="Calibri"/>
          <w:color w:val="000000" w:themeColor="text1"/>
          <w:sz w:val="22"/>
          <w:szCs w:val="22"/>
        </w:rPr>
        <w:t>ribunale si chiude una fase e se ne apre una nuova</w:t>
      </w:r>
      <w:r w:rsidR="0014268F">
        <w:rPr>
          <w:rFonts w:ascii="Calibri" w:eastAsia="Helvetica Neue" w:hAnsi="Calibri" w:cs="Calibri"/>
          <w:color w:val="000000" w:themeColor="text1"/>
          <w:sz w:val="22"/>
          <w:szCs w:val="22"/>
        </w:rPr>
        <w:t xml:space="preserve"> essendo stata altresì approvata l’esecuzione dell’accordo di investimento tra l’azionista </w:t>
      </w:r>
      <w:r w:rsidR="00C50A17" w:rsidRPr="00C50A17">
        <w:rPr>
          <w:rFonts w:ascii="Calibri" w:eastAsia="Helvetica Neue" w:hAnsi="Calibri" w:cs="Calibri"/>
          <w:color w:val="000000" w:themeColor="text1"/>
          <w:sz w:val="22"/>
          <w:szCs w:val="22"/>
        </w:rPr>
        <w:t xml:space="preserve">Sagi Holding S.p.A. </w:t>
      </w:r>
      <w:bookmarkStart w:id="0" w:name="_Hlk107834342"/>
      <w:r w:rsidR="0014268F">
        <w:rPr>
          <w:rFonts w:ascii="Calibri" w:eastAsia="Helvetica Neue" w:hAnsi="Calibri" w:cs="Calibri"/>
          <w:color w:val="000000" w:themeColor="text1"/>
          <w:sz w:val="22"/>
          <w:szCs w:val="22"/>
        </w:rPr>
        <w:t>ed i</w:t>
      </w:r>
      <w:r w:rsidR="002211B8">
        <w:rPr>
          <w:rFonts w:ascii="Calibri" w:eastAsia="Helvetica Neue" w:hAnsi="Calibri" w:cs="Calibri"/>
          <w:color w:val="000000" w:themeColor="text1"/>
          <w:sz w:val="22"/>
          <w:szCs w:val="22"/>
        </w:rPr>
        <w:t xml:space="preserve">l Fondo </w:t>
      </w:r>
      <w:bookmarkEnd w:id="0"/>
      <w:r w:rsidR="006C1C8A">
        <w:rPr>
          <w:rFonts w:ascii="Calibri" w:eastAsia="Helvetica Neue" w:hAnsi="Calibri" w:cs="Calibri"/>
          <w:color w:val="000000" w:themeColor="text1"/>
          <w:sz w:val="22"/>
          <w:szCs w:val="22"/>
        </w:rPr>
        <w:t>RSCT</w:t>
      </w:r>
      <w:r w:rsidR="00535FCD">
        <w:rPr>
          <w:rFonts w:ascii="Calibri" w:eastAsia="Helvetica Neue" w:hAnsi="Calibri" w:cs="Calibri"/>
          <w:color w:val="000000" w:themeColor="text1"/>
          <w:sz w:val="22"/>
          <w:szCs w:val="22"/>
        </w:rPr>
        <w:t xml:space="preserve"> </w:t>
      </w:r>
      <w:r w:rsidR="0014268F">
        <w:rPr>
          <w:rFonts w:ascii="Calibri" w:eastAsia="Helvetica Neue" w:hAnsi="Calibri" w:cs="Calibri"/>
          <w:color w:val="000000" w:themeColor="text1"/>
          <w:sz w:val="22"/>
          <w:szCs w:val="22"/>
        </w:rPr>
        <w:t xml:space="preserve">che acquisirà </w:t>
      </w:r>
      <w:r w:rsidR="00535FCD">
        <w:rPr>
          <w:rFonts w:ascii="Calibri" w:eastAsia="Helvetica Neue" w:hAnsi="Calibri" w:cs="Calibri"/>
          <w:color w:val="000000" w:themeColor="text1"/>
          <w:sz w:val="22"/>
          <w:szCs w:val="22"/>
        </w:rPr>
        <w:t xml:space="preserve">una quota pari </w:t>
      </w:r>
      <w:r w:rsidR="00C50A17" w:rsidRPr="00C50A17">
        <w:rPr>
          <w:rFonts w:ascii="Calibri" w:eastAsia="Helvetica Neue" w:hAnsi="Calibri" w:cs="Calibri"/>
          <w:color w:val="000000" w:themeColor="text1"/>
          <w:sz w:val="22"/>
          <w:szCs w:val="22"/>
        </w:rPr>
        <w:t xml:space="preserve">al 70% </w:t>
      </w:r>
      <w:r w:rsidR="00535FCD">
        <w:rPr>
          <w:rFonts w:ascii="Calibri" w:eastAsia="Helvetica Neue" w:hAnsi="Calibri" w:cs="Calibri"/>
          <w:color w:val="000000" w:themeColor="text1"/>
          <w:sz w:val="22"/>
          <w:szCs w:val="22"/>
        </w:rPr>
        <w:t>di S</w:t>
      </w:r>
      <w:r w:rsidR="00C50A17" w:rsidRPr="00C50A17">
        <w:rPr>
          <w:rFonts w:ascii="Calibri" w:eastAsia="Helvetica Neue" w:hAnsi="Calibri" w:cs="Calibri"/>
          <w:color w:val="000000" w:themeColor="text1"/>
          <w:sz w:val="22"/>
          <w:szCs w:val="22"/>
        </w:rPr>
        <w:t>carpe &amp; Scarpe</w:t>
      </w:r>
      <w:r>
        <w:rPr>
          <w:rFonts w:ascii="Calibri" w:eastAsia="Helvetica Neue" w:hAnsi="Calibri" w:cs="Calibri"/>
          <w:color w:val="000000" w:themeColor="text1"/>
          <w:sz w:val="22"/>
          <w:szCs w:val="22"/>
        </w:rPr>
        <w:t xml:space="preserve">, </w:t>
      </w:r>
      <w:r w:rsidRPr="00A345D2">
        <w:rPr>
          <w:rFonts w:ascii="Calibri" w:eastAsia="Helvetica Neue" w:hAnsi="Calibri" w:cs="Calibri"/>
          <w:sz w:val="22"/>
          <w:szCs w:val="22"/>
        </w:rPr>
        <w:t xml:space="preserve">mentre </w:t>
      </w:r>
      <w:r w:rsidR="00535FCD" w:rsidRPr="00A345D2">
        <w:rPr>
          <w:rFonts w:ascii="Calibri" w:eastAsia="Helvetica Neue" w:hAnsi="Calibri" w:cs="Calibri"/>
          <w:sz w:val="22"/>
          <w:szCs w:val="22"/>
        </w:rPr>
        <w:t>il</w:t>
      </w:r>
      <w:r w:rsidRPr="00A345D2">
        <w:rPr>
          <w:rFonts w:ascii="Calibri" w:eastAsia="Helvetica Neue" w:hAnsi="Calibri" w:cs="Calibri"/>
          <w:sz w:val="22"/>
          <w:szCs w:val="22"/>
        </w:rPr>
        <w:t xml:space="preserve"> restante</w:t>
      </w:r>
      <w:r w:rsidR="00535FCD" w:rsidRPr="00A345D2">
        <w:rPr>
          <w:rFonts w:ascii="Calibri" w:eastAsia="Helvetica Neue" w:hAnsi="Calibri" w:cs="Calibri"/>
          <w:sz w:val="22"/>
          <w:szCs w:val="22"/>
        </w:rPr>
        <w:t xml:space="preserve"> 30% </w:t>
      </w:r>
      <w:r w:rsidRPr="00A345D2">
        <w:rPr>
          <w:rFonts w:ascii="Calibri" w:eastAsia="Helvetica Neue" w:hAnsi="Calibri" w:cs="Calibri"/>
          <w:sz w:val="22"/>
          <w:szCs w:val="22"/>
        </w:rPr>
        <w:t>rimarrà</w:t>
      </w:r>
      <w:r w:rsidR="00C50A17" w:rsidRPr="00A345D2">
        <w:rPr>
          <w:rFonts w:ascii="Calibri" w:eastAsia="Helvetica Neue" w:hAnsi="Calibri" w:cs="Calibri"/>
          <w:sz w:val="22"/>
          <w:szCs w:val="22"/>
        </w:rPr>
        <w:t xml:space="preserve"> </w:t>
      </w:r>
      <w:r w:rsidRPr="00A345D2">
        <w:rPr>
          <w:rFonts w:ascii="Calibri" w:eastAsia="Helvetica Neue" w:hAnsi="Calibri" w:cs="Calibri"/>
          <w:sz w:val="22"/>
          <w:szCs w:val="22"/>
        </w:rPr>
        <w:t xml:space="preserve">di proprietà della </w:t>
      </w:r>
      <w:r w:rsidR="00C50A17" w:rsidRPr="00A345D2">
        <w:rPr>
          <w:rFonts w:ascii="Calibri" w:eastAsia="Helvetica Neue" w:hAnsi="Calibri" w:cs="Calibri"/>
          <w:sz w:val="22"/>
          <w:szCs w:val="22"/>
        </w:rPr>
        <w:t>famiglia Pettenuzzo.</w:t>
      </w:r>
    </w:p>
    <w:p w14:paraId="04DADFAD" w14:textId="77777777" w:rsidR="00C50A17" w:rsidRPr="00C50A17" w:rsidRDefault="00C50A17" w:rsidP="00C50A17">
      <w:pPr>
        <w:jc w:val="both"/>
        <w:rPr>
          <w:rFonts w:ascii="Calibri" w:eastAsia="Helvetica Neue" w:hAnsi="Calibri" w:cs="Calibri"/>
          <w:color w:val="000000" w:themeColor="text1"/>
          <w:sz w:val="22"/>
          <w:szCs w:val="22"/>
        </w:rPr>
      </w:pPr>
    </w:p>
    <w:p w14:paraId="00F7E40D" w14:textId="70EF950C" w:rsidR="004B7603" w:rsidRDefault="000F4373" w:rsidP="00C50A17">
      <w:pPr>
        <w:jc w:val="both"/>
        <w:rPr>
          <w:rFonts w:ascii="Calibri" w:eastAsia="Helvetica Neue" w:hAnsi="Calibri" w:cs="Calibri"/>
          <w:color w:val="000000" w:themeColor="text1"/>
          <w:sz w:val="22"/>
          <w:szCs w:val="22"/>
        </w:rPr>
      </w:pPr>
      <w:r w:rsidRPr="00A345D2">
        <w:rPr>
          <w:rFonts w:ascii="Calibri" w:eastAsia="Helvetica Neue" w:hAnsi="Calibri" w:cs="Calibri"/>
          <w:sz w:val="22"/>
          <w:szCs w:val="22"/>
        </w:rPr>
        <w:t>All</w:t>
      </w:r>
      <w:r w:rsidR="00897AD2" w:rsidRPr="00A345D2">
        <w:rPr>
          <w:rFonts w:ascii="Calibri" w:eastAsia="Helvetica Neue" w:hAnsi="Calibri" w:cs="Calibri"/>
          <w:sz w:val="22"/>
          <w:szCs w:val="22"/>
        </w:rPr>
        <w:t xml:space="preserve">a formalizzazione </w:t>
      </w:r>
      <w:r w:rsidR="00535FCD" w:rsidRPr="00A345D2">
        <w:rPr>
          <w:rFonts w:ascii="Calibri" w:eastAsia="Helvetica Neue" w:hAnsi="Calibri" w:cs="Calibri"/>
          <w:sz w:val="22"/>
          <w:szCs w:val="22"/>
        </w:rPr>
        <w:t xml:space="preserve">dell’accordo </w:t>
      </w:r>
      <w:r w:rsidR="00535FCD">
        <w:rPr>
          <w:rFonts w:ascii="Calibri" w:eastAsia="Helvetica Neue" w:hAnsi="Calibri" w:cs="Calibri"/>
          <w:color w:val="000000" w:themeColor="text1"/>
          <w:sz w:val="22"/>
          <w:szCs w:val="22"/>
        </w:rPr>
        <w:t xml:space="preserve">con l’investitore </w:t>
      </w:r>
      <w:r w:rsidR="00897AD2">
        <w:rPr>
          <w:rFonts w:ascii="Calibri" w:eastAsia="Helvetica Neue" w:hAnsi="Calibri" w:cs="Calibri"/>
          <w:color w:val="000000" w:themeColor="text1"/>
          <w:sz w:val="22"/>
          <w:szCs w:val="22"/>
        </w:rPr>
        <w:t>sarà</w:t>
      </w:r>
      <w:r w:rsidR="00535FCD">
        <w:rPr>
          <w:rFonts w:ascii="Calibri" w:eastAsia="Helvetica Neue" w:hAnsi="Calibri" w:cs="Calibri"/>
          <w:color w:val="000000" w:themeColor="text1"/>
          <w:sz w:val="22"/>
          <w:szCs w:val="22"/>
        </w:rPr>
        <w:t xml:space="preserve"> nominato il nuovo CdA</w:t>
      </w:r>
      <w:r w:rsidR="00897AD2">
        <w:rPr>
          <w:rFonts w:ascii="Calibri" w:eastAsia="Helvetica Neue" w:hAnsi="Calibri" w:cs="Calibri"/>
          <w:color w:val="000000" w:themeColor="text1"/>
          <w:sz w:val="22"/>
          <w:szCs w:val="22"/>
        </w:rPr>
        <w:t>,</w:t>
      </w:r>
      <w:r w:rsidR="00535FCD">
        <w:rPr>
          <w:rFonts w:ascii="Calibri" w:eastAsia="Helvetica Neue" w:hAnsi="Calibri" w:cs="Calibri"/>
          <w:color w:val="000000" w:themeColor="text1"/>
          <w:sz w:val="22"/>
          <w:szCs w:val="22"/>
        </w:rPr>
        <w:t xml:space="preserve"> </w:t>
      </w:r>
      <w:r w:rsidR="0014268F">
        <w:rPr>
          <w:rFonts w:ascii="Calibri" w:eastAsia="Helvetica Neue" w:hAnsi="Calibri" w:cs="Calibri"/>
          <w:color w:val="000000" w:themeColor="text1"/>
          <w:sz w:val="22"/>
          <w:szCs w:val="22"/>
        </w:rPr>
        <w:t xml:space="preserve">composto da sette membri, </w:t>
      </w:r>
      <w:r w:rsidR="00535FCD">
        <w:rPr>
          <w:rFonts w:ascii="Calibri" w:eastAsia="Helvetica Neue" w:hAnsi="Calibri" w:cs="Calibri"/>
          <w:color w:val="000000" w:themeColor="text1"/>
          <w:sz w:val="22"/>
          <w:szCs w:val="22"/>
        </w:rPr>
        <w:t xml:space="preserve">in cui siederà </w:t>
      </w:r>
      <w:r w:rsidR="0007786E">
        <w:rPr>
          <w:rFonts w:ascii="Calibri" w:eastAsia="Helvetica Neue" w:hAnsi="Calibri" w:cs="Calibri"/>
          <w:color w:val="000000" w:themeColor="text1"/>
          <w:sz w:val="22"/>
          <w:szCs w:val="22"/>
        </w:rPr>
        <w:t>anche</w:t>
      </w:r>
      <w:r w:rsidR="00535FCD">
        <w:rPr>
          <w:rFonts w:ascii="Calibri" w:eastAsia="Helvetica Neue" w:hAnsi="Calibri" w:cs="Calibri"/>
          <w:color w:val="000000" w:themeColor="text1"/>
          <w:sz w:val="22"/>
          <w:szCs w:val="22"/>
        </w:rPr>
        <w:t xml:space="preserve"> la famiglia Pettenuzzo. </w:t>
      </w:r>
      <w:r w:rsidR="00C50A17" w:rsidRPr="00C50A17">
        <w:rPr>
          <w:rFonts w:ascii="Calibri" w:eastAsia="Helvetica Neue" w:hAnsi="Calibri" w:cs="Calibri"/>
          <w:color w:val="000000" w:themeColor="text1"/>
          <w:sz w:val="22"/>
          <w:szCs w:val="22"/>
        </w:rPr>
        <w:t xml:space="preserve">L’attuale CdA </w:t>
      </w:r>
      <w:r w:rsidR="00535FCD">
        <w:rPr>
          <w:rFonts w:ascii="Calibri" w:eastAsia="Helvetica Neue" w:hAnsi="Calibri" w:cs="Calibri"/>
          <w:color w:val="000000" w:themeColor="text1"/>
          <w:sz w:val="22"/>
          <w:szCs w:val="22"/>
        </w:rPr>
        <w:t>d</w:t>
      </w:r>
      <w:r w:rsidR="00C50A17" w:rsidRPr="00C50A17">
        <w:rPr>
          <w:rFonts w:ascii="Calibri" w:eastAsia="Helvetica Neue" w:hAnsi="Calibri" w:cs="Calibri"/>
          <w:color w:val="000000" w:themeColor="text1"/>
          <w:sz w:val="22"/>
          <w:szCs w:val="22"/>
        </w:rPr>
        <w:t>i Scarpe &amp; Scarpe</w:t>
      </w:r>
      <w:r w:rsidR="00120F86">
        <w:rPr>
          <w:rFonts w:ascii="Calibri" w:eastAsia="Helvetica Neue" w:hAnsi="Calibri" w:cs="Calibri"/>
          <w:color w:val="000000" w:themeColor="text1"/>
          <w:sz w:val="22"/>
          <w:szCs w:val="22"/>
        </w:rPr>
        <w:t xml:space="preserve"> esaurirà</w:t>
      </w:r>
      <w:r w:rsidR="00C50A17" w:rsidRPr="00C50A17">
        <w:rPr>
          <w:rFonts w:ascii="Calibri" w:eastAsia="Helvetica Neue" w:hAnsi="Calibri" w:cs="Calibri"/>
          <w:color w:val="000000" w:themeColor="text1"/>
          <w:sz w:val="22"/>
          <w:szCs w:val="22"/>
        </w:rPr>
        <w:t xml:space="preserve"> il proprio mandato</w:t>
      </w:r>
      <w:r w:rsidR="00120F86">
        <w:rPr>
          <w:rFonts w:ascii="Calibri" w:eastAsia="Helvetica Neue" w:hAnsi="Calibri" w:cs="Calibri"/>
          <w:color w:val="000000" w:themeColor="text1"/>
          <w:sz w:val="22"/>
          <w:szCs w:val="22"/>
        </w:rPr>
        <w:t xml:space="preserve"> nell’arco delle prossime settimane</w:t>
      </w:r>
      <w:r w:rsidR="00535FCD">
        <w:rPr>
          <w:rFonts w:ascii="Calibri" w:eastAsia="Helvetica Neue" w:hAnsi="Calibri" w:cs="Calibri"/>
          <w:color w:val="000000" w:themeColor="text1"/>
          <w:sz w:val="22"/>
          <w:szCs w:val="22"/>
        </w:rPr>
        <w:t>.</w:t>
      </w:r>
    </w:p>
    <w:p w14:paraId="050A8F2C" w14:textId="23C064B0" w:rsidR="00AB5B41" w:rsidRDefault="00AB5B41" w:rsidP="008A0E87">
      <w:pPr>
        <w:jc w:val="both"/>
        <w:rPr>
          <w:rFonts w:ascii="Calibri" w:eastAsia="Helvetica Neue" w:hAnsi="Calibri" w:cs="Calibri"/>
          <w:b/>
          <w:bCs/>
          <w:color w:val="000000" w:themeColor="text1"/>
          <w:sz w:val="22"/>
          <w:szCs w:val="22"/>
        </w:rPr>
      </w:pPr>
    </w:p>
    <w:p w14:paraId="36314989" w14:textId="18BCDBBE" w:rsidR="008A0E87" w:rsidRPr="00A249B8" w:rsidRDefault="00D0033B" w:rsidP="008A0E87">
      <w:pPr>
        <w:jc w:val="both"/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  <w:r w:rsidRPr="00B03931">
        <w:rPr>
          <w:rFonts w:ascii="Calibri" w:eastAsia="Helvetica Neue" w:hAnsi="Calibri" w:cs="Calibri"/>
          <w:b/>
          <w:bCs/>
          <w:color w:val="000000" w:themeColor="text1"/>
          <w:sz w:val="22"/>
          <w:szCs w:val="22"/>
        </w:rPr>
        <w:t>Il C</w:t>
      </w:r>
      <w:r w:rsidR="00527162" w:rsidRPr="00B03931">
        <w:rPr>
          <w:rFonts w:ascii="Calibri" w:eastAsia="Helvetica Neue" w:hAnsi="Calibri" w:cs="Calibri"/>
          <w:b/>
          <w:bCs/>
          <w:color w:val="000000" w:themeColor="text1"/>
          <w:sz w:val="22"/>
          <w:szCs w:val="22"/>
        </w:rPr>
        <w:t>d</w:t>
      </w:r>
      <w:r w:rsidRPr="00B03931">
        <w:rPr>
          <w:rFonts w:ascii="Calibri" w:eastAsia="Helvetica Neue" w:hAnsi="Calibri" w:cs="Calibri"/>
          <w:b/>
          <w:bCs/>
          <w:color w:val="000000" w:themeColor="text1"/>
          <w:sz w:val="22"/>
          <w:szCs w:val="22"/>
        </w:rPr>
        <w:t>A</w:t>
      </w:r>
      <w:r w:rsidR="007572D7" w:rsidRPr="00B03931">
        <w:rPr>
          <w:rFonts w:ascii="Calibri" w:eastAsia="Helvetica Neue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Pr="00B03931">
        <w:rPr>
          <w:rFonts w:ascii="Calibri" w:eastAsia="Helvetica Neue" w:hAnsi="Calibri" w:cs="Calibri"/>
          <w:b/>
          <w:bCs/>
          <w:color w:val="000000" w:themeColor="text1"/>
          <w:sz w:val="22"/>
          <w:szCs w:val="22"/>
        </w:rPr>
        <w:t xml:space="preserve">di Scarpe &amp; Scarpe </w:t>
      </w:r>
      <w:r w:rsidRPr="00897AD2">
        <w:rPr>
          <w:rFonts w:ascii="Calibri" w:eastAsia="Helvetica Neue" w:hAnsi="Calibri" w:cs="Calibri"/>
          <w:b/>
          <w:bCs/>
          <w:color w:val="000000" w:themeColor="text1"/>
          <w:sz w:val="22"/>
          <w:szCs w:val="22"/>
        </w:rPr>
        <w:t>esprime soddisfazione</w:t>
      </w:r>
      <w:r w:rsidRPr="0042188A">
        <w:rPr>
          <w:rFonts w:ascii="Calibri" w:eastAsia="Helvetica Neue" w:hAnsi="Calibri" w:cs="Calibri"/>
          <w:color w:val="000000" w:themeColor="text1"/>
          <w:sz w:val="22"/>
          <w:szCs w:val="22"/>
        </w:rPr>
        <w:t xml:space="preserve"> </w:t>
      </w:r>
      <w:r w:rsidR="00E12B91" w:rsidRPr="0042188A">
        <w:rPr>
          <w:rFonts w:ascii="Calibri" w:eastAsia="Helvetica Neue" w:hAnsi="Calibri" w:cs="Calibri"/>
          <w:color w:val="000000" w:themeColor="text1"/>
          <w:sz w:val="22"/>
          <w:szCs w:val="22"/>
        </w:rPr>
        <w:t xml:space="preserve">per </w:t>
      </w:r>
      <w:r w:rsidRPr="0042188A">
        <w:rPr>
          <w:rFonts w:ascii="Calibri" w:eastAsia="Helvetica Neue" w:hAnsi="Calibri" w:cs="Calibri"/>
          <w:color w:val="000000" w:themeColor="text1"/>
          <w:sz w:val="22"/>
          <w:szCs w:val="22"/>
        </w:rPr>
        <w:t xml:space="preserve">il traguardo </w:t>
      </w:r>
      <w:r w:rsidR="00AC2816" w:rsidRPr="0042188A">
        <w:rPr>
          <w:rFonts w:ascii="Calibri" w:eastAsia="Helvetica Neue" w:hAnsi="Calibri" w:cs="Calibri"/>
          <w:color w:val="000000" w:themeColor="text1"/>
          <w:sz w:val="22"/>
          <w:szCs w:val="22"/>
        </w:rPr>
        <w:t>raggiunto</w:t>
      </w:r>
      <w:r w:rsidR="00897AD2">
        <w:rPr>
          <w:rFonts w:ascii="Calibri" w:eastAsia="Helvetica Neue" w:hAnsi="Calibri" w:cs="Calibri"/>
          <w:color w:val="000000" w:themeColor="text1"/>
          <w:sz w:val="22"/>
          <w:szCs w:val="22"/>
        </w:rPr>
        <w:t>,</w:t>
      </w:r>
      <w:r w:rsidR="00AC2816" w:rsidRPr="0042188A">
        <w:rPr>
          <w:rFonts w:ascii="Calibri" w:eastAsia="Helvetica Neue" w:hAnsi="Calibri" w:cs="Calibri"/>
          <w:color w:val="000000" w:themeColor="text1"/>
          <w:sz w:val="22"/>
          <w:szCs w:val="22"/>
        </w:rPr>
        <w:t xml:space="preserve"> </w:t>
      </w:r>
      <w:r w:rsidR="00193DA1" w:rsidRPr="0042188A">
        <w:rPr>
          <w:rFonts w:ascii="Calibri" w:eastAsia="Helvetica Neue" w:hAnsi="Calibri" w:cs="Calibri"/>
          <w:color w:val="000000" w:themeColor="text1"/>
          <w:sz w:val="22"/>
          <w:szCs w:val="22"/>
        </w:rPr>
        <w:t xml:space="preserve">che </w:t>
      </w:r>
      <w:r w:rsidR="006D17B3" w:rsidRPr="0042188A">
        <w:rPr>
          <w:rFonts w:ascii="Calibri" w:eastAsia="Helvetica Neue" w:hAnsi="Calibri" w:cs="Calibri"/>
          <w:color w:val="000000" w:themeColor="text1"/>
          <w:sz w:val="22"/>
          <w:szCs w:val="22"/>
        </w:rPr>
        <w:t xml:space="preserve">rappresenta </w:t>
      </w:r>
      <w:r w:rsidR="00B267BD" w:rsidRPr="0042188A">
        <w:rPr>
          <w:rFonts w:ascii="Calibri" w:eastAsia="Helvetica Neue" w:hAnsi="Calibri" w:cs="Calibri"/>
          <w:color w:val="000000" w:themeColor="text1"/>
          <w:sz w:val="22"/>
          <w:szCs w:val="22"/>
        </w:rPr>
        <w:t>un</w:t>
      </w:r>
      <w:r w:rsidR="00193DA1" w:rsidRPr="0042188A">
        <w:rPr>
          <w:rFonts w:ascii="Calibri" w:eastAsia="Helvetica Neue" w:hAnsi="Calibri" w:cs="Calibri"/>
          <w:color w:val="000000" w:themeColor="text1"/>
          <w:sz w:val="22"/>
          <w:szCs w:val="22"/>
        </w:rPr>
        <w:t xml:space="preserve"> nuovo punto di partenza per una realtà con oltre 60 anni di storia</w:t>
      </w:r>
      <w:r w:rsidR="00193DA1" w:rsidRPr="00A249B8">
        <w:rPr>
          <w:rFonts w:ascii="Calibri" w:eastAsia="Helvetica Neue" w:hAnsi="Calibri" w:cs="Calibri"/>
          <w:color w:val="000000" w:themeColor="text1"/>
          <w:sz w:val="22"/>
          <w:szCs w:val="22"/>
        </w:rPr>
        <w:t>.</w:t>
      </w:r>
      <w:r w:rsidR="005928CF" w:rsidRPr="005928CF">
        <w:rPr>
          <w:rFonts w:asciiTheme="majorHAnsi" w:eastAsia="Helvetica Neue" w:hAnsiTheme="majorHAnsi" w:cstheme="majorHAnsi"/>
          <w:b/>
          <w:bCs/>
          <w:color w:val="000000" w:themeColor="text1"/>
          <w:sz w:val="22"/>
          <w:szCs w:val="22"/>
        </w:rPr>
        <w:t xml:space="preserve"> </w:t>
      </w:r>
      <w:r w:rsidR="005928CF">
        <w:rPr>
          <w:rFonts w:asciiTheme="majorHAnsi" w:eastAsia="Helvetica Neue" w:hAnsiTheme="majorHAnsi" w:cstheme="majorHAnsi"/>
          <w:b/>
          <w:bCs/>
          <w:color w:val="000000" w:themeColor="text1"/>
          <w:sz w:val="22"/>
          <w:szCs w:val="22"/>
        </w:rPr>
        <w:t>Per</w:t>
      </w:r>
      <w:r w:rsidR="005928CF" w:rsidRPr="008A0CEF">
        <w:rPr>
          <w:rFonts w:asciiTheme="majorHAnsi" w:eastAsia="Helvetica Neue" w:hAnsiTheme="majorHAnsi" w:cstheme="majorHAnsi"/>
          <w:b/>
          <w:bCs/>
          <w:color w:val="000000" w:themeColor="text1"/>
          <w:sz w:val="22"/>
          <w:szCs w:val="22"/>
        </w:rPr>
        <w:t xml:space="preserve"> Cristiano Portas, Amministratore Delegato di Scarpe &amp; Scarpe</w:t>
      </w:r>
      <w:r w:rsidR="005928CF">
        <w:rPr>
          <w:rFonts w:ascii="Calibri" w:eastAsia="Helvetica Neue" w:hAnsi="Calibri" w:cs="Calibri"/>
          <w:color w:val="000000" w:themeColor="text1"/>
          <w:sz w:val="22"/>
          <w:szCs w:val="22"/>
        </w:rPr>
        <w:t xml:space="preserve"> “</w:t>
      </w:r>
      <w:r w:rsidR="0013776F" w:rsidRPr="00B03931">
        <w:rPr>
          <w:rFonts w:ascii="Calibri" w:eastAsia="Helvetica Neue" w:hAnsi="Calibri" w:cs="Calibri"/>
          <w:i/>
          <w:iCs/>
          <w:color w:val="000000" w:themeColor="text1"/>
          <w:sz w:val="22"/>
          <w:szCs w:val="22"/>
        </w:rPr>
        <w:t>L’omologa</w:t>
      </w:r>
      <w:r w:rsidR="00E12B91" w:rsidRPr="00B03931">
        <w:rPr>
          <w:rFonts w:ascii="Calibri" w:eastAsia="Helvetica Neue" w:hAnsi="Calibri" w:cs="Calibri"/>
          <w:i/>
          <w:iCs/>
          <w:color w:val="000000" w:themeColor="text1"/>
          <w:sz w:val="22"/>
          <w:szCs w:val="22"/>
        </w:rPr>
        <w:t xml:space="preserve"> del Concordato </w:t>
      </w:r>
      <w:r w:rsidR="004202C8" w:rsidRPr="00B03931">
        <w:rPr>
          <w:rFonts w:ascii="Calibri" w:eastAsia="Helvetica Neue" w:hAnsi="Calibri" w:cs="Calibri"/>
          <w:i/>
          <w:iCs/>
          <w:color w:val="000000" w:themeColor="text1"/>
          <w:sz w:val="22"/>
          <w:szCs w:val="22"/>
        </w:rPr>
        <w:t xml:space="preserve">da parte del Tribunale </w:t>
      </w:r>
      <w:r w:rsidR="00E12B91" w:rsidRPr="00B03931">
        <w:rPr>
          <w:rFonts w:ascii="Calibri" w:eastAsia="Helvetica Neue" w:hAnsi="Calibri" w:cs="Calibri"/>
          <w:i/>
          <w:iCs/>
          <w:color w:val="000000" w:themeColor="text1"/>
          <w:sz w:val="22"/>
          <w:szCs w:val="22"/>
        </w:rPr>
        <w:t>di Torino</w:t>
      </w:r>
      <w:r w:rsidR="00CD4790" w:rsidRPr="00B03931">
        <w:rPr>
          <w:i/>
          <w:iCs/>
        </w:rPr>
        <w:t xml:space="preserve"> </w:t>
      </w:r>
      <w:r w:rsidR="00CD4790" w:rsidRPr="00B03931">
        <w:rPr>
          <w:rFonts w:ascii="Calibri" w:eastAsia="Helvetica Neue" w:hAnsi="Calibri" w:cs="Calibri"/>
          <w:i/>
          <w:iCs/>
          <w:color w:val="000000" w:themeColor="text1"/>
          <w:sz w:val="22"/>
          <w:szCs w:val="22"/>
        </w:rPr>
        <w:t xml:space="preserve">sancisce </w:t>
      </w:r>
      <w:r w:rsidR="00120F86" w:rsidRPr="00B03931">
        <w:rPr>
          <w:rFonts w:ascii="Calibri" w:eastAsia="Helvetica Neue" w:hAnsi="Calibri" w:cs="Calibri"/>
          <w:i/>
          <w:iCs/>
          <w:color w:val="000000" w:themeColor="text1"/>
          <w:sz w:val="22"/>
          <w:szCs w:val="22"/>
        </w:rPr>
        <w:t xml:space="preserve">la positiva conclusione </w:t>
      </w:r>
      <w:r w:rsidR="00120F86" w:rsidRPr="00B03931">
        <w:rPr>
          <w:rFonts w:ascii="Calibri" w:eastAsia="Helvetica Neue" w:hAnsi="Calibri" w:cs="Calibri"/>
          <w:i/>
          <w:iCs/>
          <w:color w:val="000000" w:themeColor="text1"/>
          <w:sz w:val="22"/>
          <w:szCs w:val="22"/>
        </w:rPr>
        <w:lastRenderedPageBreak/>
        <w:t>di un complesso percorso, portato avanti in questi ultimi due anni che ha visto Società, management</w:t>
      </w:r>
      <w:r w:rsidR="00D13A42">
        <w:rPr>
          <w:rFonts w:ascii="Calibri" w:eastAsia="Helvetica Neue" w:hAnsi="Calibri" w:cs="Calibri"/>
          <w:i/>
          <w:iCs/>
          <w:color w:val="000000" w:themeColor="text1"/>
          <w:sz w:val="22"/>
          <w:szCs w:val="22"/>
        </w:rPr>
        <w:t xml:space="preserve">, azionisti </w:t>
      </w:r>
      <w:r w:rsidR="00120F86" w:rsidRPr="00B03931">
        <w:rPr>
          <w:rFonts w:ascii="Calibri" w:eastAsia="Helvetica Neue" w:hAnsi="Calibri" w:cs="Calibri"/>
          <w:i/>
          <w:iCs/>
          <w:color w:val="000000" w:themeColor="text1"/>
          <w:sz w:val="22"/>
          <w:szCs w:val="22"/>
        </w:rPr>
        <w:t xml:space="preserve">e consulenti impegnati </w:t>
      </w:r>
      <w:r w:rsidR="00407A34">
        <w:rPr>
          <w:rFonts w:ascii="Calibri" w:eastAsia="Helvetica Neue" w:hAnsi="Calibri" w:cs="Calibri"/>
          <w:i/>
          <w:iCs/>
          <w:color w:val="000000" w:themeColor="text1"/>
          <w:sz w:val="22"/>
          <w:szCs w:val="22"/>
        </w:rPr>
        <w:t>ne</w:t>
      </w:r>
      <w:r w:rsidR="00120F86" w:rsidRPr="00B03931">
        <w:rPr>
          <w:rFonts w:ascii="Calibri" w:eastAsia="Helvetica Neue" w:hAnsi="Calibri" w:cs="Calibri"/>
          <w:i/>
          <w:iCs/>
          <w:color w:val="000000" w:themeColor="text1"/>
          <w:sz w:val="22"/>
          <w:szCs w:val="22"/>
        </w:rPr>
        <w:t>l raggiungimento di questo importante obiettivo</w:t>
      </w:r>
      <w:r w:rsidR="00CD4790" w:rsidRPr="00B03931">
        <w:rPr>
          <w:rFonts w:ascii="Calibri" w:eastAsia="Helvetica Neue" w:hAnsi="Calibri" w:cs="Calibri"/>
          <w:i/>
          <w:iCs/>
          <w:color w:val="000000" w:themeColor="text1"/>
          <w:sz w:val="22"/>
          <w:szCs w:val="22"/>
        </w:rPr>
        <w:t xml:space="preserve"> e permette di dare continuità e nuovo slancio ad una storica realtà </w:t>
      </w:r>
      <w:r w:rsidR="004B7603" w:rsidRPr="00B03931">
        <w:rPr>
          <w:rFonts w:ascii="Calibri" w:eastAsia="Helvetica Neue" w:hAnsi="Calibri" w:cs="Calibri"/>
          <w:i/>
          <w:iCs/>
          <w:color w:val="000000" w:themeColor="text1"/>
          <w:sz w:val="22"/>
          <w:szCs w:val="22"/>
        </w:rPr>
        <w:t xml:space="preserve">italiana </w:t>
      </w:r>
      <w:r w:rsidR="00CD4790" w:rsidRPr="00B03931">
        <w:rPr>
          <w:rFonts w:ascii="Calibri" w:eastAsia="Helvetica Neue" w:hAnsi="Calibri" w:cs="Calibri"/>
          <w:i/>
          <w:iCs/>
          <w:color w:val="000000" w:themeColor="text1"/>
          <w:sz w:val="22"/>
          <w:szCs w:val="22"/>
        </w:rPr>
        <w:t>del mercato calzaturiero</w:t>
      </w:r>
      <w:r w:rsidR="00B03931">
        <w:rPr>
          <w:rFonts w:ascii="Calibri" w:eastAsia="Helvetica Neue" w:hAnsi="Calibri" w:cs="Calibri"/>
          <w:color w:val="000000" w:themeColor="text1"/>
          <w:sz w:val="22"/>
          <w:szCs w:val="22"/>
        </w:rPr>
        <w:t>”</w:t>
      </w:r>
      <w:r w:rsidR="00897AD2">
        <w:rPr>
          <w:rFonts w:ascii="Calibri" w:eastAsia="Helvetica Neue" w:hAnsi="Calibri" w:cs="Calibri"/>
          <w:color w:val="000000" w:themeColor="text1"/>
          <w:sz w:val="22"/>
          <w:szCs w:val="22"/>
        </w:rPr>
        <w:t>.</w:t>
      </w:r>
    </w:p>
    <w:p w14:paraId="26E26DD1" w14:textId="50C63C8C" w:rsidR="00233159" w:rsidRDefault="00233159" w:rsidP="00DE594F">
      <w:pPr>
        <w:jc w:val="both"/>
        <w:rPr>
          <w:rFonts w:asciiTheme="majorHAnsi" w:eastAsia="Helvetica Neue" w:hAnsiTheme="majorHAnsi" w:cstheme="majorHAnsi"/>
          <w:color w:val="000000" w:themeColor="text1"/>
          <w:sz w:val="22"/>
          <w:szCs w:val="22"/>
        </w:rPr>
      </w:pPr>
    </w:p>
    <w:p w14:paraId="1B2F95DD" w14:textId="1BCCEC31" w:rsidR="00F17DB4" w:rsidRDefault="00F17DB4" w:rsidP="00F17DB4">
      <w:pPr>
        <w:jc w:val="both"/>
        <w:rPr>
          <w:rFonts w:ascii="Calibri" w:eastAsia="Helvetica Neue" w:hAnsi="Calibri" w:cs="Calibri"/>
          <w:color w:val="000000" w:themeColor="text1"/>
          <w:sz w:val="22"/>
          <w:szCs w:val="22"/>
        </w:rPr>
      </w:pPr>
      <w:r w:rsidRPr="00F17DB4">
        <w:rPr>
          <w:rFonts w:ascii="Calibri" w:eastAsia="Helvetica Neue" w:hAnsi="Calibri" w:cs="Calibri"/>
          <w:b/>
          <w:bCs/>
          <w:color w:val="000000" w:themeColor="text1"/>
          <w:sz w:val="22"/>
          <w:szCs w:val="22"/>
        </w:rPr>
        <w:t xml:space="preserve">La famiglia Pettenuzzo </w:t>
      </w:r>
      <w:r w:rsidRPr="00A8472B">
        <w:rPr>
          <w:rFonts w:ascii="Calibri" w:eastAsia="Helvetica Neue" w:hAnsi="Calibri" w:cs="Calibri"/>
          <w:color w:val="000000" w:themeColor="text1"/>
          <w:sz w:val="22"/>
          <w:szCs w:val="22"/>
        </w:rPr>
        <w:t>commenta</w:t>
      </w:r>
      <w:r w:rsidRPr="00897AD2">
        <w:rPr>
          <w:rFonts w:ascii="Calibri" w:eastAsia="Helvetica Neue" w:hAnsi="Calibri" w:cs="Calibri"/>
          <w:color w:val="000000" w:themeColor="text1"/>
          <w:sz w:val="22"/>
          <w:szCs w:val="22"/>
        </w:rPr>
        <w:t>:</w:t>
      </w:r>
      <w:r>
        <w:rPr>
          <w:rFonts w:ascii="Calibri" w:eastAsia="Helvetica Neue" w:hAnsi="Calibri" w:cs="Calibri"/>
          <w:color w:val="000000" w:themeColor="text1"/>
          <w:sz w:val="22"/>
          <w:szCs w:val="22"/>
        </w:rPr>
        <w:t xml:space="preserve"> </w:t>
      </w:r>
      <w:r w:rsidRPr="00301814">
        <w:rPr>
          <w:rFonts w:ascii="Calibri" w:eastAsia="Helvetica Neue" w:hAnsi="Calibri" w:cs="Calibri"/>
          <w:color w:val="000000" w:themeColor="text1"/>
          <w:sz w:val="22"/>
          <w:szCs w:val="22"/>
        </w:rPr>
        <w:t>“</w:t>
      </w:r>
      <w:r w:rsidR="000B7DED" w:rsidRPr="00897AD2">
        <w:rPr>
          <w:rFonts w:ascii="Calibri" w:eastAsia="Helvetica Neue" w:hAnsi="Calibri" w:cs="Calibri"/>
          <w:i/>
          <w:iCs/>
          <w:color w:val="000000" w:themeColor="text1"/>
          <w:sz w:val="22"/>
          <w:szCs w:val="22"/>
        </w:rPr>
        <w:t xml:space="preserve">Sono stati due anni complessi, in cui </w:t>
      </w:r>
      <w:r w:rsidR="009215E2" w:rsidRPr="00897AD2">
        <w:rPr>
          <w:rFonts w:ascii="Calibri" w:eastAsia="Helvetica Neue" w:hAnsi="Calibri" w:cs="Calibri"/>
          <w:i/>
          <w:iCs/>
          <w:color w:val="000000" w:themeColor="text1"/>
          <w:sz w:val="22"/>
          <w:szCs w:val="22"/>
        </w:rPr>
        <w:t xml:space="preserve">abbiamo lavorato </w:t>
      </w:r>
      <w:r w:rsidR="000B7DED" w:rsidRPr="00897AD2">
        <w:rPr>
          <w:rFonts w:ascii="Calibri" w:eastAsia="Helvetica Neue" w:hAnsi="Calibri" w:cs="Calibri"/>
          <w:i/>
          <w:iCs/>
          <w:color w:val="000000" w:themeColor="text1"/>
          <w:sz w:val="22"/>
          <w:szCs w:val="22"/>
        </w:rPr>
        <w:t xml:space="preserve">insieme ai consulenti e </w:t>
      </w:r>
      <w:r w:rsidR="006C1C8A">
        <w:rPr>
          <w:rFonts w:ascii="Calibri" w:eastAsia="Helvetica Neue" w:hAnsi="Calibri" w:cs="Calibri"/>
          <w:i/>
          <w:iCs/>
          <w:color w:val="000000" w:themeColor="text1"/>
          <w:sz w:val="22"/>
          <w:szCs w:val="22"/>
        </w:rPr>
        <w:t xml:space="preserve">ai </w:t>
      </w:r>
      <w:r w:rsidR="000B7DED" w:rsidRPr="00897AD2">
        <w:rPr>
          <w:rFonts w:ascii="Calibri" w:eastAsia="Helvetica Neue" w:hAnsi="Calibri" w:cs="Calibri"/>
          <w:i/>
          <w:iCs/>
          <w:color w:val="000000" w:themeColor="text1"/>
          <w:sz w:val="22"/>
          <w:szCs w:val="22"/>
        </w:rPr>
        <w:t xml:space="preserve">manager </w:t>
      </w:r>
      <w:r w:rsidR="00106E16">
        <w:rPr>
          <w:rFonts w:ascii="Calibri" w:eastAsia="Helvetica Neue" w:hAnsi="Calibri" w:cs="Calibri"/>
          <w:i/>
          <w:iCs/>
          <w:color w:val="000000" w:themeColor="text1"/>
          <w:sz w:val="22"/>
          <w:szCs w:val="22"/>
        </w:rPr>
        <w:t xml:space="preserve">- </w:t>
      </w:r>
      <w:r w:rsidR="000B7DED" w:rsidRPr="00897AD2">
        <w:rPr>
          <w:rFonts w:ascii="Calibri" w:eastAsia="Helvetica Neue" w:hAnsi="Calibri" w:cs="Calibri"/>
          <w:i/>
          <w:iCs/>
          <w:color w:val="000000" w:themeColor="text1"/>
          <w:sz w:val="22"/>
          <w:szCs w:val="22"/>
        </w:rPr>
        <w:t>che ringraziamo per il grande lavoro svolto</w:t>
      </w:r>
      <w:r w:rsidR="00106E16">
        <w:rPr>
          <w:rFonts w:ascii="Calibri" w:eastAsia="Helvetica Neue" w:hAnsi="Calibri" w:cs="Calibri"/>
          <w:i/>
          <w:iCs/>
          <w:color w:val="000000" w:themeColor="text1"/>
          <w:sz w:val="22"/>
          <w:szCs w:val="22"/>
        </w:rPr>
        <w:t xml:space="preserve"> -</w:t>
      </w:r>
      <w:r w:rsidR="000B7DED" w:rsidRPr="00897AD2">
        <w:rPr>
          <w:rFonts w:ascii="Calibri" w:eastAsia="Helvetica Neue" w:hAnsi="Calibri" w:cs="Calibri"/>
          <w:i/>
          <w:iCs/>
          <w:color w:val="000000" w:themeColor="text1"/>
          <w:sz w:val="22"/>
          <w:szCs w:val="22"/>
        </w:rPr>
        <w:t xml:space="preserve"> per mettere in sicurezza l’azienda</w:t>
      </w:r>
      <w:r w:rsidR="009215E2" w:rsidRPr="00897AD2">
        <w:rPr>
          <w:rFonts w:ascii="Calibri" w:eastAsia="Helvetica Neue" w:hAnsi="Calibri" w:cs="Calibri"/>
          <w:i/>
          <w:iCs/>
          <w:color w:val="000000" w:themeColor="text1"/>
          <w:sz w:val="22"/>
          <w:szCs w:val="22"/>
        </w:rPr>
        <w:t xml:space="preserve">, </w:t>
      </w:r>
      <w:r w:rsidR="006C1C8A">
        <w:rPr>
          <w:rFonts w:ascii="Calibri" w:eastAsia="Helvetica Neue" w:hAnsi="Calibri" w:cs="Calibri"/>
          <w:i/>
          <w:iCs/>
          <w:color w:val="000000" w:themeColor="text1"/>
          <w:sz w:val="22"/>
          <w:szCs w:val="22"/>
        </w:rPr>
        <w:t xml:space="preserve">per </w:t>
      </w:r>
      <w:r w:rsidR="000B7DED" w:rsidRPr="00897AD2">
        <w:rPr>
          <w:rFonts w:ascii="Calibri" w:eastAsia="Helvetica Neue" w:hAnsi="Calibri" w:cs="Calibri"/>
          <w:i/>
          <w:iCs/>
          <w:color w:val="000000" w:themeColor="text1"/>
          <w:sz w:val="22"/>
          <w:szCs w:val="22"/>
        </w:rPr>
        <w:t>uscire da una crisi senza precedenti</w:t>
      </w:r>
      <w:r w:rsidR="009215E2" w:rsidRPr="00897AD2">
        <w:rPr>
          <w:rFonts w:ascii="Calibri" w:eastAsia="Helvetica Neue" w:hAnsi="Calibri" w:cs="Calibri"/>
          <w:i/>
          <w:iCs/>
          <w:color w:val="000000" w:themeColor="text1"/>
          <w:sz w:val="22"/>
          <w:szCs w:val="22"/>
        </w:rPr>
        <w:t xml:space="preserve"> e</w:t>
      </w:r>
      <w:r w:rsidR="006C1C8A">
        <w:rPr>
          <w:rFonts w:ascii="Calibri" w:eastAsia="Helvetica Neue" w:hAnsi="Calibri" w:cs="Calibri"/>
          <w:i/>
          <w:iCs/>
          <w:color w:val="000000" w:themeColor="text1"/>
          <w:sz w:val="22"/>
          <w:szCs w:val="22"/>
        </w:rPr>
        <w:t xml:space="preserve"> per</w:t>
      </w:r>
      <w:r w:rsidR="009215E2" w:rsidRPr="00897AD2">
        <w:rPr>
          <w:rFonts w:ascii="Calibri" w:eastAsia="Helvetica Neue" w:hAnsi="Calibri" w:cs="Calibri"/>
          <w:i/>
          <w:iCs/>
          <w:color w:val="000000" w:themeColor="text1"/>
          <w:sz w:val="22"/>
          <w:szCs w:val="22"/>
        </w:rPr>
        <w:t xml:space="preserve"> disegnare il nuovo corso.</w:t>
      </w:r>
      <w:r w:rsidR="000B7DED" w:rsidRPr="00897AD2">
        <w:rPr>
          <w:rFonts w:ascii="Calibri" w:eastAsia="Helvetica Neue" w:hAnsi="Calibri" w:cs="Calibri"/>
          <w:i/>
          <w:iCs/>
          <w:color w:val="000000" w:themeColor="text1"/>
          <w:sz w:val="22"/>
          <w:szCs w:val="22"/>
        </w:rPr>
        <w:t xml:space="preserve"> </w:t>
      </w:r>
      <w:r w:rsidR="00457882" w:rsidRPr="00012708">
        <w:rPr>
          <w:rFonts w:ascii="Calibri" w:eastAsia="Helvetica Neue" w:hAnsi="Calibri" w:cs="Calibri"/>
          <w:i/>
          <w:iCs/>
          <w:color w:val="000000" w:themeColor="text1"/>
          <w:sz w:val="22"/>
          <w:szCs w:val="22"/>
        </w:rPr>
        <w:t>Un sentito ringraziamento va anche ai nostri partner/fornitori che non hanno mai smesso di sostenere la Scarpe &amp; Scarpe.</w:t>
      </w:r>
      <w:r w:rsidR="00457882">
        <w:rPr>
          <w:rFonts w:ascii="Calibri" w:eastAsia="Helvetica Neue" w:hAnsi="Calibri" w:cs="Calibri"/>
          <w:i/>
          <w:iCs/>
          <w:color w:val="000000" w:themeColor="text1"/>
          <w:sz w:val="22"/>
          <w:szCs w:val="22"/>
        </w:rPr>
        <w:t xml:space="preserve"> </w:t>
      </w:r>
      <w:r w:rsidR="00557C40" w:rsidRPr="00897AD2">
        <w:rPr>
          <w:rFonts w:ascii="Calibri" w:eastAsia="Helvetica Neue" w:hAnsi="Calibri" w:cs="Calibri"/>
          <w:i/>
          <w:iCs/>
          <w:color w:val="000000" w:themeColor="text1"/>
          <w:sz w:val="22"/>
          <w:szCs w:val="22"/>
        </w:rPr>
        <w:t>O</w:t>
      </w:r>
      <w:r w:rsidRPr="00897AD2">
        <w:rPr>
          <w:rFonts w:ascii="Calibri" w:eastAsia="Helvetica Neue" w:hAnsi="Calibri" w:cs="Calibri"/>
          <w:i/>
          <w:iCs/>
          <w:color w:val="000000" w:themeColor="text1"/>
          <w:sz w:val="22"/>
          <w:szCs w:val="22"/>
        </w:rPr>
        <w:t>ggi</w:t>
      </w:r>
      <w:r w:rsidRPr="00301814">
        <w:rPr>
          <w:rFonts w:ascii="Calibri" w:eastAsia="Helvetica Neue" w:hAnsi="Calibri" w:cs="Calibri"/>
          <w:i/>
          <w:iCs/>
          <w:color w:val="000000" w:themeColor="text1"/>
          <w:sz w:val="22"/>
          <w:szCs w:val="22"/>
        </w:rPr>
        <w:t xml:space="preserve"> possiamo pensare al futuro attraverso un piano di sviluppo </w:t>
      </w:r>
      <w:r w:rsidR="00A8472B">
        <w:rPr>
          <w:rFonts w:ascii="Calibri" w:eastAsia="Helvetica Neue" w:hAnsi="Calibri" w:cs="Calibri"/>
          <w:i/>
          <w:iCs/>
          <w:color w:val="000000" w:themeColor="text1"/>
          <w:sz w:val="22"/>
          <w:szCs w:val="22"/>
        </w:rPr>
        <w:t xml:space="preserve">forti delle competenze </w:t>
      </w:r>
      <w:r w:rsidR="009215E2">
        <w:rPr>
          <w:rFonts w:ascii="Calibri" w:eastAsia="Helvetica Neue" w:hAnsi="Calibri" w:cs="Calibri"/>
          <w:i/>
          <w:iCs/>
          <w:color w:val="000000" w:themeColor="text1"/>
          <w:sz w:val="22"/>
          <w:szCs w:val="22"/>
        </w:rPr>
        <w:t xml:space="preserve">e degli investimenti </w:t>
      </w:r>
      <w:r w:rsidR="006C1C8A">
        <w:rPr>
          <w:rFonts w:ascii="Calibri" w:eastAsia="Helvetica Neue" w:hAnsi="Calibri" w:cs="Calibri"/>
          <w:i/>
          <w:iCs/>
          <w:color w:val="000000" w:themeColor="text1"/>
          <w:sz w:val="22"/>
          <w:szCs w:val="22"/>
        </w:rPr>
        <w:t xml:space="preserve">del </w:t>
      </w:r>
      <w:r w:rsidR="00187A81">
        <w:rPr>
          <w:rFonts w:ascii="Calibri" w:eastAsia="Helvetica Neue" w:hAnsi="Calibri" w:cs="Calibri"/>
          <w:i/>
          <w:iCs/>
          <w:color w:val="000000" w:themeColor="text1"/>
          <w:sz w:val="22"/>
          <w:szCs w:val="22"/>
        </w:rPr>
        <w:t>F</w:t>
      </w:r>
      <w:r w:rsidR="006C1C8A">
        <w:rPr>
          <w:rFonts w:ascii="Calibri" w:eastAsia="Helvetica Neue" w:hAnsi="Calibri" w:cs="Calibri"/>
          <w:i/>
          <w:iCs/>
          <w:color w:val="000000" w:themeColor="text1"/>
          <w:sz w:val="22"/>
          <w:szCs w:val="22"/>
        </w:rPr>
        <w:t xml:space="preserve">ondo </w:t>
      </w:r>
      <w:r w:rsidR="00187A81">
        <w:rPr>
          <w:rFonts w:ascii="Calibri" w:eastAsia="Helvetica Neue" w:hAnsi="Calibri" w:cs="Calibri"/>
          <w:i/>
          <w:iCs/>
          <w:color w:val="000000" w:themeColor="text1"/>
          <w:sz w:val="22"/>
          <w:szCs w:val="22"/>
        </w:rPr>
        <w:t>RSCT</w:t>
      </w:r>
      <w:r w:rsidR="00897AD2">
        <w:rPr>
          <w:rFonts w:ascii="Calibri" w:eastAsia="Helvetica Neue" w:hAnsi="Calibri" w:cs="Calibri"/>
          <w:i/>
          <w:iCs/>
          <w:color w:val="000000" w:themeColor="text1"/>
          <w:sz w:val="22"/>
          <w:szCs w:val="22"/>
        </w:rPr>
        <w:t>,</w:t>
      </w:r>
      <w:r w:rsidRPr="00301814">
        <w:rPr>
          <w:rFonts w:ascii="Calibri" w:eastAsia="Helvetica Neue" w:hAnsi="Calibri" w:cs="Calibri"/>
          <w:i/>
          <w:iCs/>
          <w:color w:val="000000" w:themeColor="text1"/>
          <w:sz w:val="22"/>
          <w:szCs w:val="22"/>
        </w:rPr>
        <w:t xml:space="preserve"> </w:t>
      </w:r>
      <w:r w:rsidR="00A8472B">
        <w:rPr>
          <w:rFonts w:ascii="Calibri" w:eastAsia="Helvetica Neue" w:hAnsi="Calibri" w:cs="Calibri"/>
          <w:i/>
          <w:iCs/>
          <w:color w:val="000000" w:themeColor="text1"/>
          <w:sz w:val="22"/>
          <w:szCs w:val="22"/>
        </w:rPr>
        <w:t xml:space="preserve">che si </w:t>
      </w:r>
      <w:r w:rsidR="00A8472B" w:rsidRPr="00A345D2">
        <w:rPr>
          <w:rFonts w:ascii="Calibri" w:eastAsia="Helvetica Neue" w:hAnsi="Calibri" w:cs="Calibri"/>
          <w:i/>
          <w:iCs/>
          <w:sz w:val="22"/>
          <w:szCs w:val="22"/>
        </w:rPr>
        <w:t xml:space="preserve">uniscono </w:t>
      </w:r>
      <w:r w:rsidR="00D14730" w:rsidRPr="00A345D2">
        <w:rPr>
          <w:rFonts w:ascii="Calibri" w:eastAsia="Helvetica Neue" w:hAnsi="Calibri" w:cs="Calibri"/>
          <w:i/>
          <w:iCs/>
          <w:sz w:val="22"/>
          <w:szCs w:val="22"/>
        </w:rPr>
        <w:t xml:space="preserve">all’expertise </w:t>
      </w:r>
      <w:r w:rsidR="009215E2">
        <w:rPr>
          <w:rFonts w:ascii="Calibri" w:eastAsia="Helvetica Neue" w:hAnsi="Calibri" w:cs="Calibri"/>
          <w:i/>
          <w:iCs/>
          <w:color w:val="000000" w:themeColor="text1"/>
          <w:sz w:val="22"/>
          <w:szCs w:val="22"/>
        </w:rPr>
        <w:t xml:space="preserve">della </w:t>
      </w:r>
      <w:r w:rsidRPr="00301814">
        <w:rPr>
          <w:rFonts w:ascii="Calibri" w:eastAsia="Helvetica Neue" w:hAnsi="Calibri" w:cs="Calibri"/>
          <w:i/>
          <w:iCs/>
          <w:color w:val="000000" w:themeColor="text1"/>
          <w:sz w:val="22"/>
          <w:szCs w:val="22"/>
        </w:rPr>
        <w:t>nostra famiglia. Insieme guardiamo</w:t>
      </w:r>
      <w:r w:rsidR="00A8472B">
        <w:rPr>
          <w:rFonts w:ascii="Calibri" w:eastAsia="Helvetica Neue" w:hAnsi="Calibri" w:cs="Calibri"/>
          <w:i/>
          <w:iCs/>
          <w:color w:val="000000" w:themeColor="text1"/>
          <w:sz w:val="22"/>
          <w:szCs w:val="22"/>
        </w:rPr>
        <w:t xml:space="preserve"> al futuro con l’obiettivo di </w:t>
      </w:r>
      <w:r w:rsidRPr="007B7EE7">
        <w:rPr>
          <w:rFonts w:ascii="Calibri" w:eastAsia="Helvetica Neue" w:hAnsi="Calibri" w:cs="Calibri"/>
          <w:i/>
          <w:iCs/>
          <w:color w:val="000000" w:themeColor="text1"/>
          <w:sz w:val="22"/>
          <w:szCs w:val="22"/>
        </w:rPr>
        <w:t>riaffermare la centralità d</w:t>
      </w:r>
      <w:r>
        <w:rPr>
          <w:rFonts w:ascii="Calibri" w:eastAsia="Helvetica Neue" w:hAnsi="Calibri" w:cs="Calibri"/>
          <w:i/>
          <w:iCs/>
          <w:color w:val="000000" w:themeColor="text1"/>
          <w:sz w:val="22"/>
          <w:szCs w:val="22"/>
        </w:rPr>
        <w:t>i Scarpe &amp; Scarpe</w:t>
      </w:r>
      <w:r w:rsidRPr="007B7EE7">
        <w:rPr>
          <w:rFonts w:ascii="Calibri" w:eastAsia="Helvetica Neue" w:hAnsi="Calibri" w:cs="Calibri"/>
          <w:i/>
          <w:iCs/>
          <w:color w:val="000000" w:themeColor="text1"/>
          <w:sz w:val="22"/>
          <w:szCs w:val="22"/>
        </w:rPr>
        <w:t xml:space="preserve"> nel settore italiano della vendita al dettaglio di scarpe e accessori per tutta la famiglia</w:t>
      </w:r>
      <w:r>
        <w:rPr>
          <w:rFonts w:ascii="Calibri" w:eastAsia="Helvetica Neue" w:hAnsi="Calibri" w:cs="Calibri"/>
          <w:i/>
          <w:iCs/>
          <w:color w:val="000000" w:themeColor="text1"/>
          <w:sz w:val="22"/>
          <w:szCs w:val="22"/>
        </w:rPr>
        <w:t>”</w:t>
      </w:r>
      <w:r>
        <w:rPr>
          <w:rFonts w:ascii="Calibri" w:eastAsia="Helvetica Neue" w:hAnsi="Calibri" w:cs="Calibri"/>
          <w:color w:val="000000" w:themeColor="text1"/>
          <w:sz w:val="22"/>
          <w:szCs w:val="22"/>
        </w:rPr>
        <w:t xml:space="preserve">. </w:t>
      </w:r>
    </w:p>
    <w:p w14:paraId="600D9A54" w14:textId="04E66FB2" w:rsidR="00F17DB4" w:rsidRDefault="00F17DB4" w:rsidP="00DE594F">
      <w:pPr>
        <w:jc w:val="both"/>
        <w:rPr>
          <w:rFonts w:asciiTheme="majorHAnsi" w:eastAsia="Helvetica Neue" w:hAnsiTheme="majorHAnsi" w:cstheme="majorHAnsi"/>
          <w:color w:val="000000" w:themeColor="text1"/>
          <w:sz w:val="22"/>
          <w:szCs w:val="22"/>
        </w:rPr>
      </w:pPr>
    </w:p>
    <w:p w14:paraId="69BCEA4B" w14:textId="2D7BC472" w:rsidR="00F107DE" w:rsidRPr="00A249B8" w:rsidRDefault="00F167EE" w:rsidP="00726D78">
      <w:pPr>
        <w:jc w:val="both"/>
        <w:rPr>
          <w:rFonts w:asciiTheme="majorHAnsi" w:eastAsia="Helvetica Neue" w:hAnsiTheme="majorHAnsi" w:cstheme="majorHAnsi"/>
          <w:color w:val="000000" w:themeColor="text1"/>
          <w:sz w:val="22"/>
          <w:szCs w:val="22"/>
        </w:rPr>
      </w:pPr>
      <w:r w:rsidRPr="00A249B8">
        <w:rPr>
          <w:rFonts w:asciiTheme="majorHAnsi" w:eastAsia="Helvetica Neue" w:hAnsiTheme="majorHAnsi" w:cstheme="majorHAnsi"/>
          <w:color w:val="000000" w:themeColor="text1"/>
          <w:sz w:val="22"/>
          <w:szCs w:val="22"/>
        </w:rPr>
        <w:t xml:space="preserve">Scarpe &amp; Scarpe </w:t>
      </w:r>
      <w:r w:rsidR="006334F5" w:rsidRPr="00A249B8">
        <w:rPr>
          <w:rFonts w:asciiTheme="majorHAnsi" w:eastAsia="Helvetica Neue" w:hAnsiTheme="majorHAnsi" w:cstheme="majorHAnsi"/>
          <w:color w:val="000000" w:themeColor="text1"/>
          <w:sz w:val="22"/>
          <w:szCs w:val="22"/>
        </w:rPr>
        <w:t xml:space="preserve">è stata assistita per gli aspetti legali </w:t>
      </w:r>
      <w:r w:rsidR="002274AC" w:rsidRPr="00A249B8">
        <w:rPr>
          <w:rFonts w:asciiTheme="majorHAnsi" w:eastAsia="Helvetica Neue" w:hAnsiTheme="majorHAnsi" w:cstheme="majorHAnsi"/>
          <w:color w:val="000000" w:themeColor="text1"/>
          <w:sz w:val="22"/>
          <w:szCs w:val="22"/>
        </w:rPr>
        <w:t>da</w:t>
      </w:r>
      <w:r w:rsidR="00187A81">
        <w:rPr>
          <w:rFonts w:asciiTheme="majorHAnsi" w:eastAsia="Helvetica Neue" w:hAnsiTheme="majorHAnsi" w:cstheme="majorHAnsi"/>
          <w:color w:val="000000" w:themeColor="text1"/>
          <w:sz w:val="22"/>
          <w:szCs w:val="22"/>
        </w:rPr>
        <w:t xml:space="preserve"> Pedersoli </w:t>
      </w:r>
      <w:r w:rsidR="00ED5881">
        <w:rPr>
          <w:rFonts w:asciiTheme="majorHAnsi" w:eastAsia="Helvetica Neue" w:hAnsiTheme="majorHAnsi" w:cstheme="majorHAnsi"/>
          <w:color w:val="000000" w:themeColor="text1"/>
          <w:sz w:val="22"/>
          <w:szCs w:val="22"/>
        </w:rPr>
        <w:t>Studio Legale</w:t>
      </w:r>
      <w:r w:rsidR="00187A81">
        <w:rPr>
          <w:rFonts w:asciiTheme="majorHAnsi" w:eastAsia="Helvetica Neue" w:hAnsiTheme="majorHAnsi" w:cstheme="majorHAnsi"/>
          <w:color w:val="000000" w:themeColor="text1"/>
          <w:sz w:val="22"/>
          <w:szCs w:val="22"/>
        </w:rPr>
        <w:t xml:space="preserve"> con </w:t>
      </w:r>
      <w:r w:rsidR="00ED5881">
        <w:rPr>
          <w:rFonts w:asciiTheme="majorHAnsi" w:eastAsia="Helvetica Neue" w:hAnsiTheme="majorHAnsi" w:cstheme="majorHAnsi"/>
          <w:color w:val="000000" w:themeColor="text1"/>
          <w:sz w:val="22"/>
          <w:szCs w:val="22"/>
        </w:rPr>
        <w:t xml:space="preserve">gli equity partner </w:t>
      </w:r>
      <w:r w:rsidR="002274AC" w:rsidRPr="00A249B8">
        <w:rPr>
          <w:rFonts w:asciiTheme="majorHAnsi" w:eastAsia="Helvetica Neue" w:hAnsiTheme="majorHAnsi" w:cstheme="majorHAnsi"/>
          <w:color w:val="000000" w:themeColor="text1"/>
          <w:sz w:val="22"/>
          <w:szCs w:val="22"/>
        </w:rPr>
        <w:t xml:space="preserve">Eugenio Barcellona </w:t>
      </w:r>
      <w:r w:rsidR="00187A81">
        <w:rPr>
          <w:rFonts w:asciiTheme="majorHAnsi" w:eastAsia="Helvetica Neue" w:hAnsiTheme="majorHAnsi" w:cstheme="majorHAnsi"/>
          <w:color w:val="000000" w:themeColor="text1"/>
          <w:sz w:val="22"/>
          <w:szCs w:val="22"/>
        </w:rPr>
        <w:t>e</w:t>
      </w:r>
      <w:r w:rsidR="008B4D78">
        <w:rPr>
          <w:rFonts w:asciiTheme="majorHAnsi" w:eastAsia="Helvetica Neue" w:hAnsiTheme="majorHAnsi" w:cstheme="majorHAnsi"/>
          <w:color w:val="000000" w:themeColor="text1"/>
          <w:sz w:val="22"/>
          <w:szCs w:val="22"/>
        </w:rPr>
        <w:t xml:space="preserve"> </w:t>
      </w:r>
      <w:r w:rsidR="00187A81" w:rsidRPr="00A249B8">
        <w:rPr>
          <w:rFonts w:asciiTheme="majorHAnsi" w:eastAsia="Helvetica Neue" w:hAnsiTheme="majorHAnsi" w:cstheme="majorHAnsi"/>
          <w:color w:val="000000" w:themeColor="text1"/>
          <w:sz w:val="22"/>
          <w:szCs w:val="22"/>
        </w:rPr>
        <w:t>Alessandra Giovetti e</w:t>
      </w:r>
      <w:r w:rsidR="00ED441C" w:rsidRPr="00A249B8">
        <w:rPr>
          <w:rFonts w:asciiTheme="majorHAnsi" w:eastAsia="Helvetica Neue" w:hAnsiTheme="majorHAnsi" w:cstheme="majorHAnsi"/>
          <w:color w:val="000000" w:themeColor="text1"/>
          <w:sz w:val="22"/>
          <w:szCs w:val="22"/>
        </w:rPr>
        <w:t xml:space="preserve">, </w:t>
      </w:r>
      <w:r w:rsidR="002274AC" w:rsidRPr="00A249B8">
        <w:rPr>
          <w:rFonts w:asciiTheme="majorHAnsi" w:eastAsia="Helvetica Neue" w:hAnsiTheme="majorHAnsi" w:cstheme="majorHAnsi"/>
          <w:color w:val="000000" w:themeColor="text1"/>
          <w:sz w:val="22"/>
          <w:szCs w:val="22"/>
        </w:rPr>
        <w:t xml:space="preserve">per </w:t>
      </w:r>
      <w:r w:rsidR="00522673" w:rsidRPr="00A249B8">
        <w:rPr>
          <w:rFonts w:asciiTheme="majorHAnsi" w:eastAsia="Helvetica Neue" w:hAnsiTheme="majorHAnsi" w:cstheme="majorHAnsi"/>
          <w:color w:val="000000" w:themeColor="text1"/>
          <w:sz w:val="22"/>
          <w:szCs w:val="22"/>
        </w:rPr>
        <w:t>gli aspetti finanziari</w:t>
      </w:r>
      <w:r w:rsidR="00187A81">
        <w:rPr>
          <w:rFonts w:asciiTheme="majorHAnsi" w:eastAsia="Helvetica Neue" w:hAnsiTheme="majorHAnsi" w:cstheme="majorHAnsi"/>
          <w:color w:val="000000" w:themeColor="text1"/>
          <w:sz w:val="22"/>
          <w:szCs w:val="22"/>
        </w:rPr>
        <w:t>,</w:t>
      </w:r>
      <w:r w:rsidR="00522673" w:rsidRPr="00A249B8">
        <w:rPr>
          <w:rFonts w:asciiTheme="majorHAnsi" w:eastAsia="Helvetica Neue" w:hAnsiTheme="majorHAnsi" w:cstheme="majorHAnsi"/>
          <w:color w:val="000000" w:themeColor="text1"/>
          <w:sz w:val="22"/>
          <w:szCs w:val="22"/>
        </w:rPr>
        <w:t xml:space="preserve"> </w:t>
      </w:r>
      <w:r w:rsidR="00187A81">
        <w:rPr>
          <w:rFonts w:asciiTheme="majorHAnsi" w:eastAsia="Helvetica Neue" w:hAnsiTheme="majorHAnsi" w:cstheme="majorHAnsi"/>
          <w:color w:val="000000" w:themeColor="text1"/>
          <w:sz w:val="22"/>
          <w:szCs w:val="22"/>
        </w:rPr>
        <w:t xml:space="preserve">da Ranalli e Associati con </w:t>
      </w:r>
      <w:r w:rsidR="00C61825">
        <w:rPr>
          <w:rFonts w:asciiTheme="majorHAnsi" w:eastAsia="Helvetica Neue" w:hAnsiTheme="majorHAnsi" w:cstheme="majorHAnsi"/>
          <w:color w:val="000000" w:themeColor="text1"/>
          <w:sz w:val="22"/>
          <w:szCs w:val="22"/>
        </w:rPr>
        <w:t>i partner</w:t>
      </w:r>
      <w:r w:rsidRPr="00A249B8">
        <w:rPr>
          <w:rFonts w:asciiTheme="majorHAnsi" w:eastAsia="Helvetica Neue" w:hAnsiTheme="majorHAnsi" w:cstheme="majorHAnsi"/>
          <w:color w:val="000000" w:themeColor="text1"/>
          <w:sz w:val="22"/>
          <w:szCs w:val="22"/>
        </w:rPr>
        <w:t xml:space="preserve"> Riccardo Ranalli</w:t>
      </w:r>
      <w:r w:rsidR="00522673" w:rsidRPr="00A249B8">
        <w:rPr>
          <w:rFonts w:asciiTheme="majorHAnsi" w:eastAsia="Helvetica Neue" w:hAnsiTheme="majorHAnsi" w:cstheme="majorHAnsi"/>
          <w:color w:val="000000" w:themeColor="text1"/>
          <w:sz w:val="22"/>
          <w:szCs w:val="22"/>
        </w:rPr>
        <w:t xml:space="preserve"> </w:t>
      </w:r>
      <w:r w:rsidR="00187A81">
        <w:rPr>
          <w:rFonts w:asciiTheme="majorHAnsi" w:eastAsia="Helvetica Neue" w:hAnsiTheme="majorHAnsi" w:cstheme="majorHAnsi"/>
          <w:color w:val="000000" w:themeColor="text1"/>
          <w:sz w:val="22"/>
          <w:szCs w:val="22"/>
        </w:rPr>
        <w:t>ed</w:t>
      </w:r>
      <w:r w:rsidR="00187A81" w:rsidRPr="00A249B8">
        <w:rPr>
          <w:rFonts w:asciiTheme="majorHAnsi" w:eastAsia="Helvetica Neue" w:hAnsiTheme="majorHAnsi" w:cstheme="majorHAnsi"/>
          <w:color w:val="000000" w:themeColor="text1"/>
          <w:sz w:val="22"/>
          <w:szCs w:val="22"/>
        </w:rPr>
        <w:t xml:space="preserve"> Andrea Gabola</w:t>
      </w:r>
      <w:r w:rsidR="00A86B59">
        <w:rPr>
          <w:rFonts w:asciiTheme="majorHAnsi" w:eastAsia="Helvetica Neue" w:hAnsiTheme="majorHAnsi" w:cstheme="majorHAnsi"/>
          <w:color w:val="000000" w:themeColor="text1"/>
          <w:sz w:val="22"/>
          <w:szCs w:val="22"/>
        </w:rPr>
        <w:t>,</w:t>
      </w:r>
      <w:r w:rsidR="00187A81">
        <w:rPr>
          <w:rFonts w:asciiTheme="majorHAnsi" w:eastAsia="Helvetica Neue" w:hAnsiTheme="majorHAnsi" w:cstheme="majorHAnsi"/>
          <w:color w:val="000000" w:themeColor="text1"/>
          <w:sz w:val="22"/>
          <w:szCs w:val="22"/>
        </w:rPr>
        <w:t xml:space="preserve"> </w:t>
      </w:r>
      <w:r w:rsidR="003C261C">
        <w:rPr>
          <w:rFonts w:asciiTheme="majorHAnsi" w:eastAsia="Helvetica Neue" w:hAnsiTheme="majorHAnsi" w:cstheme="majorHAnsi"/>
          <w:color w:val="000000" w:themeColor="text1"/>
          <w:sz w:val="22"/>
          <w:szCs w:val="22"/>
        </w:rPr>
        <w:t>che ha coperto anche il ruolo di Presidente del CdA</w:t>
      </w:r>
      <w:r w:rsidR="00A86B59">
        <w:rPr>
          <w:rFonts w:asciiTheme="majorHAnsi" w:eastAsia="Helvetica Neue" w:hAnsiTheme="majorHAnsi" w:cstheme="majorHAnsi"/>
          <w:color w:val="000000" w:themeColor="text1"/>
          <w:sz w:val="22"/>
          <w:szCs w:val="22"/>
        </w:rPr>
        <w:t>,</w:t>
      </w:r>
      <w:r w:rsidR="003C261C">
        <w:rPr>
          <w:rFonts w:asciiTheme="majorHAnsi" w:eastAsia="Helvetica Neue" w:hAnsiTheme="majorHAnsi" w:cstheme="majorHAnsi"/>
          <w:color w:val="000000" w:themeColor="text1"/>
          <w:sz w:val="22"/>
          <w:szCs w:val="22"/>
        </w:rPr>
        <w:t xml:space="preserve"> </w:t>
      </w:r>
      <w:r w:rsidR="008B4D78">
        <w:rPr>
          <w:rFonts w:asciiTheme="majorHAnsi" w:eastAsia="Helvetica Neue" w:hAnsiTheme="majorHAnsi" w:cstheme="majorHAnsi"/>
          <w:color w:val="000000" w:themeColor="text1"/>
          <w:sz w:val="22"/>
          <w:szCs w:val="22"/>
        </w:rPr>
        <w:t>mentre la transazione fiscale è stata guidata da Giulio Andreani</w:t>
      </w:r>
      <w:r w:rsidR="00ED5881">
        <w:rPr>
          <w:rFonts w:asciiTheme="majorHAnsi" w:eastAsia="Helvetica Neue" w:hAnsiTheme="majorHAnsi" w:cstheme="majorHAnsi"/>
          <w:color w:val="000000" w:themeColor="text1"/>
          <w:sz w:val="22"/>
          <w:szCs w:val="22"/>
        </w:rPr>
        <w:t xml:space="preserve"> </w:t>
      </w:r>
      <w:r w:rsidR="003C261C">
        <w:rPr>
          <w:rFonts w:asciiTheme="majorHAnsi" w:eastAsia="Helvetica Neue" w:hAnsiTheme="majorHAnsi" w:cstheme="majorHAnsi"/>
          <w:color w:val="000000" w:themeColor="text1"/>
          <w:sz w:val="22"/>
          <w:szCs w:val="22"/>
        </w:rPr>
        <w:t xml:space="preserve">of counsel </w:t>
      </w:r>
      <w:r w:rsidR="00ED5881">
        <w:rPr>
          <w:rFonts w:asciiTheme="majorHAnsi" w:eastAsia="Helvetica Neue" w:hAnsiTheme="majorHAnsi" w:cstheme="majorHAnsi"/>
          <w:color w:val="000000" w:themeColor="text1"/>
          <w:sz w:val="22"/>
          <w:szCs w:val="22"/>
        </w:rPr>
        <w:t>PWC</w:t>
      </w:r>
      <w:r w:rsidR="00AB4BD1" w:rsidRPr="00A249B8">
        <w:rPr>
          <w:rFonts w:asciiTheme="majorHAnsi" w:eastAsia="Helvetica Neue" w:hAnsiTheme="majorHAnsi" w:cstheme="majorHAnsi"/>
          <w:color w:val="000000" w:themeColor="text1"/>
          <w:sz w:val="22"/>
          <w:szCs w:val="22"/>
        </w:rPr>
        <w:t>.</w:t>
      </w:r>
    </w:p>
    <w:p w14:paraId="3A32DD8A" w14:textId="77777777" w:rsidR="00AB4BD1" w:rsidRPr="00D14730" w:rsidRDefault="00AB4BD1" w:rsidP="00DE594F">
      <w:pPr>
        <w:jc w:val="both"/>
        <w:rPr>
          <w:rFonts w:asciiTheme="majorHAnsi" w:hAnsiTheme="majorHAnsi" w:cstheme="majorHAnsi"/>
          <w:color w:val="FF0000"/>
          <w:sz w:val="22"/>
          <w:szCs w:val="22"/>
        </w:rPr>
      </w:pPr>
    </w:p>
    <w:p w14:paraId="7B185C4B" w14:textId="7F9DF7AB" w:rsidR="00AA52E8" w:rsidRDefault="00AA52E8" w:rsidP="00DE594F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28A9EE3C" w14:textId="1F65A8FA" w:rsidR="00FE7696" w:rsidRPr="00150CEC" w:rsidRDefault="00123DD2" w:rsidP="00DE594F">
      <w:pPr>
        <w:jc w:val="both"/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  <w:r w:rsidRPr="00150CEC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Le tappe del concordato</w:t>
      </w:r>
    </w:p>
    <w:p w14:paraId="3753172A" w14:textId="77777777" w:rsidR="00123DD2" w:rsidRDefault="00123DD2" w:rsidP="00DE594F">
      <w:pPr>
        <w:jc w:val="both"/>
        <w:rPr>
          <w:rFonts w:asciiTheme="majorHAnsi" w:hAnsiTheme="majorHAnsi" w:cstheme="majorHAnsi"/>
          <w:color w:val="000000" w:themeColor="text1"/>
        </w:rPr>
      </w:pPr>
    </w:p>
    <w:p w14:paraId="4D25114C" w14:textId="0A215A30" w:rsidR="00FE7696" w:rsidRPr="00AE7D3C" w:rsidRDefault="00F53E63" w:rsidP="00AE7D3C">
      <w:pPr>
        <w:pStyle w:val="Paragrafoelenco"/>
        <w:numPr>
          <w:ilvl w:val="0"/>
          <w:numId w:val="1"/>
        </w:numPr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Nel momento in cui si sarebbero dovuti raccogliere i frutti de</w:t>
      </w:r>
      <w:r w:rsidR="00FE7696" w:rsidRPr="00AE7D3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gli importanti investimenti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effettuati </w:t>
      </w:r>
      <w:r w:rsidR="00FE7696" w:rsidRPr="00AE7D3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negli anni 2015 - 2019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con </w:t>
      </w:r>
      <w:r w:rsidR="00FE7696" w:rsidRPr="00AE7D3C">
        <w:rPr>
          <w:rFonts w:asciiTheme="majorHAnsi" w:hAnsiTheme="majorHAnsi" w:cstheme="majorHAnsi"/>
          <w:color w:val="000000" w:themeColor="text1"/>
          <w:sz w:val="22"/>
          <w:szCs w:val="22"/>
        </w:rPr>
        <w:t>l’apertura di 48 punti vendita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e l’incremento di circa il 50% della dimensione della rete</w:t>
      </w:r>
      <w:r w:rsidR="00FE7696" w:rsidRPr="00AE7D3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progetto </w:t>
      </w:r>
      <w:r w:rsidR="00FE7696" w:rsidRPr="00AE7D3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che ha assorbito una buona parte della liquidità operativa della società, si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sono</w:t>
      </w:r>
      <w:r w:rsidR="00FE7696" w:rsidRPr="00AE7D3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inserite ad inizio 2020 le misure restrittive imposte dalla pandemia </w:t>
      </w:r>
      <w:r w:rsidR="00D8711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che hanno causato una severa </w:t>
      </w:r>
      <w:r w:rsidR="00FE7696" w:rsidRPr="00AE7D3C">
        <w:rPr>
          <w:rFonts w:asciiTheme="majorHAnsi" w:hAnsiTheme="majorHAnsi" w:cstheme="majorHAnsi"/>
          <w:color w:val="000000" w:themeColor="text1"/>
          <w:sz w:val="22"/>
          <w:szCs w:val="22"/>
        </w:rPr>
        <w:t>crisi di liquidità. Tale situazione ha portato Scarpe &amp; Scarpe a presentare l’istanza di concordato “in bianco” al Tribunale di Torino in data 4 aprile 2020.</w:t>
      </w:r>
    </w:p>
    <w:p w14:paraId="6D8FDAC6" w14:textId="77777777" w:rsidR="00FE7696" w:rsidRPr="00FE7696" w:rsidRDefault="00FE7696" w:rsidP="00FE7696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42C8DE22" w14:textId="6FDDC1C5" w:rsidR="00FE7696" w:rsidRPr="00AE7D3C" w:rsidRDefault="00D8711D" w:rsidP="00AE7D3C">
      <w:pPr>
        <w:pStyle w:val="Paragrafoelenco"/>
        <w:numPr>
          <w:ilvl w:val="0"/>
          <w:numId w:val="1"/>
        </w:numPr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A seguito delle dimissioni rassegnate dall’intero consiglio di amministrazione, precedentemente rappresentato dalla famiglia Pettenuzzo, al fine di consentire maggiore indipendenza e autonomia gestoria rispetto alla posizione dell’azionariato, i</w:t>
      </w:r>
      <w:r w:rsidR="00FE7696" w:rsidRPr="00AE7D3C">
        <w:rPr>
          <w:rFonts w:asciiTheme="majorHAnsi" w:hAnsiTheme="majorHAnsi" w:cstheme="majorHAnsi"/>
          <w:color w:val="000000" w:themeColor="text1"/>
          <w:sz w:val="22"/>
          <w:szCs w:val="22"/>
        </w:rPr>
        <w:t>l nuovo CdA indipendente si è insediato il 10 giugno 2021 con Presidente Andrea Gabola (Partner di Ranalli</w:t>
      </w:r>
      <w:r w:rsidR="00485D3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e </w:t>
      </w:r>
      <w:r w:rsidR="00FE7696" w:rsidRPr="00AE7D3C">
        <w:rPr>
          <w:rFonts w:asciiTheme="majorHAnsi" w:hAnsiTheme="majorHAnsi" w:cstheme="majorHAnsi"/>
          <w:color w:val="000000" w:themeColor="text1"/>
          <w:sz w:val="22"/>
          <w:szCs w:val="22"/>
        </w:rPr>
        <w:t>Associati), Amministratore Delegato Cristiano Portas (già consulente per il piano industriale e di risanamento) e Consigliere Nicola Conti già dirigente aziendale.</w:t>
      </w:r>
    </w:p>
    <w:p w14:paraId="2EFE901A" w14:textId="77777777" w:rsidR="00FE7696" w:rsidRPr="00FE7696" w:rsidRDefault="00FE7696" w:rsidP="00FE7696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76EAEF70" w14:textId="2C8298EB" w:rsidR="00FE7696" w:rsidRPr="00AE7D3C" w:rsidRDefault="00FE7696" w:rsidP="00AE7D3C">
      <w:pPr>
        <w:pStyle w:val="Paragrafoelenco"/>
        <w:numPr>
          <w:ilvl w:val="0"/>
          <w:numId w:val="1"/>
        </w:numPr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AE7D3C">
        <w:rPr>
          <w:rFonts w:asciiTheme="majorHAnsi" w:hAnsiTheme="majorHAnsi" w:cstheme="majorHAnsi"/>
          <w:color w:val="000000" w:themeColor="text1"/>
          <w:sz w:val="22"/>
          <w:szCs w:val="22"/>
        </w:rPr>
        <w:t>La Società</w:t>
      </w:r>
      <w:r w:rsidR="00AE7D3C">
        <w:rPr>
          <w:rFonts w:asciiTheme="majorHAnsi" w:hAnsiTheme="majorHAnsi" w:cstheme="majorHAnsi"/>
          <w:color w:val="000000" w:themeColor="text1"/>
          <w:sz w:val="22"/>
          <w:szCs w:val="22"/>
        </w:rPr>
        <w:t>,</w:t>
      </w:r>
      <w:r w:rsidRPr="00AE7D3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AE7D3C" w:rsidRPr="00AE7D3C">
        <w:rPr>
          <w:rFonts w:asciiTheme="majorHAnsi" w:hAnsiTheme="majorHAnsi" w:cstheme="majorHAnsi"/>
          <w:color w:val="000000" w:themeColor="text1"/>
          <w:sz w:val="22"/>
          <w:szCs w:val="22"/>
        </w:rPr>
        <w:t>in data 10 dicembre 2021</w:t>
      </w:r>
      <w:r w:rsidR="00AE7D3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</w:t>
      </w:r>
      <w:r w:rsidRPr="00AE7D3C">
        <w:rPr>
          <w:rFonts w:asciiTheme="majorHAnsi" w:hAnsiTheme="majorHAnsi" w:cstheme="majorHAnsi"/>
          <w:color w:val="000000" w:themeColor="text1"/>
          <w:sz w:val="22"/>
          <w:szCs w:val="22"/>
        </w:rPr>
        <w:t>ha depositato un piano industriale aggiornato</w:t>
      </w:r>
      <w:r w:rsidR="00D8711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rispetto alla precedente formulazione</w:t>
      </w:r>
      <w:r w:rsidR="00CE18A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del 21 gennaio 2021,</w:t>
      </w:r>
      <w:r w:rsidRPr="00AE7D3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accompagnato dall’attestazione rilasciata da parte del </w:t>
      </w:r>
      <w:r w:rsidR="00DA7175">
        <w:rPr>
          <w:rFonts w:asciiTheme="majorHAnsi" w:hAnsiTheme="majorHAnsi" w:cstheme="majorHAnsi"/>
          <w:color w:val="000000" w:themeColor="text1"/>
          <w:sz w:val="22"/>
          <w:szCs w:val="22"/>
        </w:rPr>
        <w:t>P</w:t>
      </w:r>
      <w:r w:rsidRPr="00AE7D3C">
        <w:rPr>
          <w:rFonts w:asciiTheme="majorHAnsi" w:hAnsiTheme="majorHAnsi" w:cstheme="majorHAnsi"/>
          <w:color w:val="000000" w:themeColor="text1"/>
          <w:sz w:val="22"/>
          <w:szCs w:val="22"/>
        </w:rPr>
        <w:t>rof. Alberto Tron</w:t>
      </w:r>
      <w:r w:rsidR="00CE18A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e dalla </w:t>
      </w:r>
      <w:r w:rsidR="009B158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proposta concordataria </w:t>
      </w:r>
      <w:r w:rsidR="000931A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che </w:t>
      </w:r>
      <w:r w:rsidR="009B158A" w:rsidRPr="0065596F">
        <w:rPr>
          <w:rFonts w:asciiTheme="majorHAnsi" w:hAnsiTheme="majorHAnsi" w:cstheme="majorHAnsi"/>
          <w:color w:val="000000" w:themeColor="text1"/>
          <w:sz w:val="22"/>
          <w:szCs w:val="22"/>
        </w:rPr>
        <w:t>prevede il rimborso integrale dei creditori privilegiati, l’adempimento della proposta di transazione fiscale e contributiva ai sensi dell’art. 182 ter l.fall. e un rimborso fisso per i creditori chirografari pari al 16%, oltre a un possibile earn-out per un ulteriore 4%, basato sulla performance economico - finanziaria della società nell’ultimo anno di piano</w:t>
      </w:r>
      <w:r w:rsidRPr="00AE7D3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</w:t>
      </w:r>
    </w:p>
    <w:p w14:paraId="2DF08C28" w14:textId="77777777" w:rsidR="00FE7696" w:rsidRPr="00FE7696" w:rsidRDefault="00FE7696" w:rsidP="00FE7696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2046443F" w14:textId="106EDB0B" w:rsidR="00FE7696" w:rsidRPr="00AE7D3C" w:rsidRDefault="00FE7696" w:rsidP="00AE7D3C">
      <w:pPr>
        <w:pStyle w:val="Paragrafoelenco"/>
        <w:numPr>
          <w:ilvl w:val="0"/>
          <w:numId w:val="1"/>
        </w:numPr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AE7D3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In data 14 gennaio 2022, i Commissari Giudiziali, anche ad esito dei positivi riscontri formulati da parte dei loro consulenti tra i quali – per gli aspetti di mercato e di business – Ernst &amp; Young, hanno depositato la relazione ex art. 172 l.fall. ritenendo che “… </w:t>
      </w:r>
      <w:r w:rsidRPr="00527162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la Società abbia, sino ad ora, effettivamente </w:t>
      </w:r>
      <w:r w:rsidRPr="00527162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lastRenderedPageBreak/>
        <w:t>perseguito l’obiettivo primario del risanamento dell’impresa mediante il corretto utilizzo dello strumento concordatario</w:t>
      </w:r>
      <w:r w:rsidRPr="00AE7D3C">
        <w:rPr>
          <w:rFonts w:asciiTheme="majorHAnsi" w:hAnsiTheme="majorHAnsi" w:cstheme="majorHAnsi"/>
          <w:color w:val="000000" w:themeColor="text1"/>
          <w:sz w:val="22"/>
          <w:szCs w:val="22"/>
        </w:rPr>
        <w:t>”.</w:t>
      </w:r>
    </w:p>
    <w:p w14:paraId="42D328BA" w14:textId="39CE2DC7" w:rsidR="00B5548B" w:rsidRDefault="00B5548B" w:rsidP="00FE7696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6BDDB258" w14:textId="7D48E09C" w:rsidR="00EE2D41" w:rsidRDefault="00B5548B" w:rsidP="00411E19">
      <w:pPr>
        <w:pStyle w:val="Paragrafoelenco"/>
        <w:numPr>
          <w:ilvl w:val="0"/>
          <w:numId w:val="1"/>
        </w:numPr>
        <w:jc w:val="both"/>
      </w:pPr>
      <w:r w:rsidRPr="0065596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Il </w:t>
      </w:r>
      <w:r w:rsidRPr="00EE2D41">
        <w:rPr>
          <w:rFonts w:asciiTheme="majorHAnsi" w:hAnsiTheme="majorHAnsi" w:cstheme="majorHAnsi"/>
          <w:color w:val="000000" w:themeColor="text1"/>
          <w:sz w:val="22"/>
          <w:szCs w:val="22"/>
        </w:rPr>
        <w:t>28 febbraio 2022 si è tenuta l’Adunanza dei Creditori</w:t>
      </w:r>
      <w:r w:rsidRPr="0065596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 seguito de</w:t>
      </w:r>
      <w:r w:rsidR="00CE18AC">
        <w:rPr>
          <w:rFonts w:asciiTheme="majorHAnsi" w:hAnsiTheme="majorHAnsi" w:cstheme="majorHAnsi"/>
          <w:color w:val="000000" w:themeColor="text1"/>
          <w:sz w:val="22"/>
          <w:szCs w:val="22"/>
        </w:rPr>
        <w:t>lla quale</w:t>
      </w:r>
      <w:r w:rsidRPr="0065596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i Commissari Giudiziali hanno attestato l’approvazione della proposta di concordato in continuità aziendale, con circa l’87% dei voti favorevoli.</w:t>
      </w:r>
      <w:r w:rsidR="00D630B8" w:rsidRPr="0065596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</w:p>
    <w:p w14:paraId="21A4DE0C" w14:textId="77777777" w:rsidR="0093100D" w:rsidRPr="0093100D" w:rsidRDefault="0093100D" w:rsidP="0093100D">
      <w:pPr>
        <w:pStyle w:val="Paragrafoelenco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4237C24E" w14:textId="1EF2D7C1" w:rsidR="00AA52E8" w:rsidRPr="00AA52E8" w:rsidRDefault="0093100D" w:rsidP="00AA52E8">
      <w:pPr>
        <w:pStyle w:val="Paragrafoelenco"/>
        <w:numPr>
          <w:ilvl w:val="0"/>
          <w:numId w:val="1"/>
        </w:numPr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415DE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Il </w:t>
      </w:r>
      <w:r w:rsidR="00764CB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1° luglio </w:t>
      </w:r>
      <w:r w:rsidR="00AA5484" w:rsidRPr="00415DE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2022 il </w:t>
      </w:r>
      <w:r w:rsidR="00415DE8" w:rsidRPr="00415DE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Tribunale di Torino ha </w:t>
      </w:r>
      <w:r w:rsidR="00C6182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depositato </w:t>
      </w:r>
      <w:r w:rsidR="00415DE8" w:rsidRPr="00415DE8">
        <w:rPr>
          <w:rFonts w:asciiTheme="majorHAnsi" w:hAnsiTheme="majorHAnsi" w:cstheme="majorHAnsi"/>
          <w:color w:val="000000" w:themeColor="text1"/>
          <w:sz w:val="22"/>
          <w:szCs w:val="22"/>
        </w:rPr>
        <w:t>il decreto di omologazione della procedura di concordato preventivo in</w:t>
      </w:r>
      <w:r w:rsidR="00415DE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415DE8" w:rsidRPr="00415DE8">
        <w:rPr>
          <w:rFonts w:asciiTheme="majorHAnsi" w:hAnsiTheme="majorHAnsi" w:cstheme="majorHAnsi"/>
          <w:color w:val="000000" w:themeColor="text1"/>
          <w:sz w:val="22"/>
          <w:szCs w:val="22"/>
        </w:rPr>
        <w:t>continuità aziendale della Società</w:t>
      </w:r>
      <w:r w:rsidR="00171C1B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</w:p>
    <w:p w14:paraId="4D50A7E4" w14:textId="77777777" w:rsidR="00EE2D41" w:rsidRPr="00EE2D41" w:rsidRDefault="00EE2D41" w:rsidP="00EE2D41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sectPr w:rsidR="00EE2D41" w:rsidRPr="00EE2D41" w:rsidSect="0008266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9" w:footer="73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CD102" w14:textId="77777777" w:rsidR="00B3016F" w:rsidRDefault="00B3016F">
      <w:r>
        <w:separator/>
      </w:r>
    </w:p>
  </w:endnote>
  <w:endnote w:type="continuationSeparator" w:id="0">
    <w:p w14:paraId="2B4A7DC0" w14:textId="77777777" w:rsidR="00B3016F" w:rsidRDefault="00B30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55027" w14:textId="77777777" w:rsidR="00897AD2" w:rsidRDefault="00897AD2" w:rsidP="00082669">
    <w:pPr>
      <w:pBdr>
        <w:top w:val="nil"/>
        <w:left w:val="nil"/>
        <w:bottom w:val="nil"/>
        <w:right w:val="nil"/>
        <w:between w:val="nil"/>
      </w:pBdr>
      <w:spacing w:line="276" w:lineRule="auto"/>
      <w:contextualSpacing/>
      <w:rPr>
        <w:rFonts w:ascii="Calibri" w:eastAsia="Helvetica Neue" w:hAnsi="Calibri" w:cs="Calibri"/>
        <w:b/>
        <w:color w:val="000000"/>
        <w:sz w:val="22"/>
        <w:szCs w:val="22"/>
      </w:rPr>
    </w:pPr>
  </w:p>
  <w:p w14:paraId="78945AA7" w14:textId="5825B31D" w:rsidR="003E123A" w:rsidRPr="004E5CC6" w:rsidRDefault="003E123A" w:rsidP="00082669">
    <w:pPr>
      <w:pBdr>
        <w:top w:val="nil"/>
        <w:left w:val="nil"/>
        <w:bottom w:val="nil"/>
        <w:right w:val="nil"/>
        <w:between w:val="nil"/>
      </w:pBdr>
      <w:spacing w:line="276" w:lineRule="auto"/>
      <w:contextualSpacing/>
      <w:rPr>
        <w:rFonts w:ascii="Calibri" w:eastAsia="Helvetica Neue" w:hAnsi="Calibri" w:cs="Calibri"/>
        <w:b/>
        <w:color w:val="000000"/>
        <w:sz w:val="22"/>
        <w:szCs w:val="22"/>
      </w:rPr>
    </w:pPr>
    <w:r w:rsidRPr="004E5CC6">
      <w:rPr>
        <w:rFonts w:ascii="Calibri" w:eastAsia="Helvetica Neue" w:hAnsi="Calibri" w:cs="Calibri"/>
        <w:b/>
        <w:color w:val="000000"/>
        <w:sz w:val="22"/>
        <w:szCs w:val="22"/>
      </w:rPr>
      <w:t>Carolina Mailander Comunicazione</w:t>
    </w:r>
    <w:r w:rsidR="00082669" w:rsidRPr="004E5CC6">
      <w:rPr>
        <w:rFonts w:ascii="Calibri" w:eastAsia="Helvetica Neue" w:hAnsi="Calibri" w:cs="Calibri"/>
        <w:b/>
        <w:color w:val="000000"/>
        <w:sz w:val="22"/>
        <w:szCs w:val="22"/>
      </w:rPr>
      <w:t xml:space="preserve"> per Scarpe &amp; Scarpe</w:t>
    </w:r>
  </w:p>
  <w:p w14:paraId="581D05B3" w14:textId="5FA91AE7" w:rsidR="008A086F" w:rsidRPr="004E5CC6" w:rsidRDefault="008A086F" w:rsidP="00082669">
    <w:pPr>
      <w:pBdr>
        <w:top w:val="nil"/>
        <w:left w:val="nil"/>
        <w:bottom w:val="nil"/>
        <w:right w:val="nil"/>
        <w:between w:val="nil"/>
      </w:pBdr>
      <w:spacing w:line="276" w:lineRule="auto"/>
      <w:contextualSpacing/>
      <w:rPr>
        <w:rFonts w:ascii="Calibri" w:eastAsia="Helvetica Neue" w:hAnsi="Calibri" w:cs="Calibri"/>
        <w:sz w:val="22"/>
        <w:szCs w:val="22"/>
      </w:rPr>
    </w:pPr>
    <w:r w:rsidRPr="004E5CC6">
      <w:rPr>
        <w:rFonts w:ascii="Calibri" w:eastAsia="Helvetica Neue" w:hAnsi="Calibri" w:cs="Calibri"/>
        <w:sz w:val="22"/>
        <w:szCs w:val="22"/>
      </w:rPr>
      <w:t xml:space="preserve">Chiara Ferraro – 345 0059935 – </w:t>
    </w:r>
    <w:hyperlink r:id="rId1" w:history="1">
      <w:r w:rsidRPr="004E5CC6">
        <w:rPr>
          <w:rStyle w:val="Collegamentoipertestuale"/>
          <w:rFonts w:ascii="Calibri" w:eastAsia="Helvetica Neue" w:hAnsi="Calibri" w:cs="Calibri"/>
          <w:sz w:val="22"/>
          <w:szCs w:val="22"/>
        </w:rPr>
        <w:t>chiara.ferraro@cmailander.it</w:t>
      </w:r>
    </w:hyperlink>
    <w:r w:rsidRPr="004E5CC6">
      <w:rPr>
        <w:rFonts w:ascii="Calibri" w:eastAsia="Helvetica Neue" w:hAnsi="Calibri" w:cs="Calibri"/>
        <w:sz w:val="22"/>
        <w:szCs w:val="22"/>
      </w:rPr>
      <w:t xml:space="preserve"> </w:t>
    </w:r>
  </w:p>
  <w:p w14:paraId="7689EC46" w14:textId="77777777" w:rsidR="003E123A" w:rsidRPr="004E5CC6" w:rsidRDefault="003E123A" w:rsidP="00082669">
    <w:pPr>
      <w:pBdr>
        <w:top w:val="nil"/>
        <w:left w:val="nil"/>
        <w:bottom w:val="nil"/>
        <w:right w:val="nil"/>
        <w:between w:val="nil"/>
      </w:pBdr>
      <w:spacing w:line="276" w:lineRule="auto"/>
      <w:contextualSpacing/>
      <w:rPr>
        <w:rFonts w:ascii="Calibri" w:hAnsi="Calibri" w:cs="Calibri"/>
        <w:sz w:val="28"/>
        <w:szCs w:val="28"/>
      </w:rPr>
    </w:pPr>
    <w:r w:rsidRPr="004E5CC6">
      <w:rPr>
        <w:rFonts w:ascii="Calibri" w:eastAsia="Helvetica Neue" w:hAnsi="Calibri" w:cs="Calibri"/>
        <w:color w:val="000000"/>
        <w:sz w:val="22"/>
        <w:szCs w:val="22"/>
      </w:rPr>
      <w:t xml:space="preserve">Federico Blandino – 340 4792524 – </w:t>
    </w:r>
    <w:hyperlink r:id="rId2">
      <w:r w:rsidRPr="004E5CC6">
        <w:rPr>
          <w:rFonts w:ascii="Calibri" w:eastAsia="Helvetica Neue" w:hAnsi="Calibri" w:cs="Calibri"/>
          <w:color w:val="0000FF"/>
          <w:sz w:val="22"/>
          <w:szCs w:val="22"/>
          <w:u w:val="single"/>
        </w:rPr>
        <w:t>federico.blandino@cmailander.it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99DAA" w14:textId="77777777" w:rsidR="008C0BC1" w:rsidRPr="00E740F4" w:rsidRDefault="008C0BC1" w:rsidP="008C0BC1">
    <w:pPr>
      <w:pBdr>
        <w:top w:val="nil"/>
        <w:left w:val="nil"/>
        <w:bottom w:val="nil"/>
        <w:right w:val="nil"/>
        <w:between w:val="nil"/>
      </w:pBdr>
      <w:spacing w:line="276" w:lineRule="auto"/>
      <w:contextualSpacing/>
      <w:jc w:val="both"/>
      <w:rPr>
        <w:rFonts w:ascii="Helvetica Neue" w:eastAsia="Helvetica Neue" w:hAnsi="Helvetica Neue" w:cs="Helvetica Neue"/>
        <w:color w:val="000000"/>
      </w:rPr>
    </w:pPr>
    <w:r w:rsidRPr="00E740F4">
      <w:rPr>
        <w:rFonts w:ascii="Helvetica Neue" w:eastAsia="Helvetica Neue" w:hAnsi="Helvetica Neue" w:cs="Helvetica Neue"/>
        <w:color w:val="000000"/>
      </w:rPr>
      <w:t>UFFICIO STAMPA</w:t>
    </w:r>
  </w:p>
  <w:p w14:paraId="4A4250E8" w14:textId="77777777" w:rsidR="008C0BC1" w:rsidRPr="00E740F4" w:rsidRDefault="008C0BC1" w:rsidP="008C0BC1">
    <w:pPr>
      <w:pBdr>
        <w:top w:val="nil"/>
        <w:left w:val="nil"/>
        <w:bottom w:val="nil"/>
        <w:right w:val="nil"/>
        <w:between w:val="nil"/>
      </w:pBdr>
      <w:spacing w:line="276" w:lineRule="auto"/>
      <w:contextualSpacing/>
      <w:jc w:val="both"/>
      <w:rPr>
        <w:rFonts w:ascii="Helvetica Neue" w:eastAsia="Helvetica Neue" w:hAnsi="Helvetica Neue" w:cs="Helvetica Neue"/>
        <w:color w:val="000000"/>
      </w:rPr>
    </w:pPr>
    <w:r w:rsidRPr="00E740F4">
      <w:rPr>
        <w:rFonts w:ascii="Helvetica Neue" w:eastAsia="Helvetica Neue" w:hAnsi="Helvetica Neue" w:cs="Helvetica Neue"/>
        <w:b/>
        <w:color w:val="000000"/>
        <w:u w:val="single"/>
      </w:rPr>
      <w:t>Carolina Mailander Comunicazione</w:t>
    </w:r>
    <w:bookmarkStart w:id="2" w:name="_30j0zll" w:colFirst="0" w:colLast="0"/>
    <w:bookmarkEnd w:id="2"/>
  </w:p>
  <w:p w14:paraId="6D26BF6D" w14:textId="77777777" w:rsidR="008C0BC1" w:rsidRPr="00E740F4" w:rsidRDefault="008C0BC1" w:rsidP="008C0BC1">
    <w:pPr>
      <w:pBdr>
        <w:top w:val="nil"/>
        <w:left w:val="nil"/>
        <w:bottom w:val="nil"/>
        <w:right w:val="nil"/>
        <w:between w:val="nil"/>
      </w:pBdr>
      <w:spacing w:line="276" w:lineRule="auto"/>
      <w:contextualSpacing/>
      <w:jc w:val="both"/>
      <w:rPr>
        <w:rFonts w:ascii="Helvetica Neue" w:eastAsia="Helvetica Neue" w:hAnsi="Helvetica Neue" w:cs="Helvetica Neue"/>
        <w:color w:val="000000"/>
      </w:rPr>
    </w:pPr>
    <w:r w:rsidRPr="00E740F4">
      <w:rPr>
        <w:rFonts w:ascii="Helvetica Neue" w:eastAsia="Helvetica Neue" w:hAnsi="Helvetica Neue" w:cs="Helvetica Neue"/>
        <w:color w:val="000000"/>
      </w:rPr>
      <w:t xml:space="preserve">Laura Brogiato – 334 6060960 – </w:t>
    </w:r>
    <w:hyperlink r:id="rId1">
      <w:r w:rsidRPr="00E740F4">
        <w:rPr>
          <w:rFonts w:ascii="Helvetica Neue" w:eastAsia="Helvetica Neue" w:hAnsi="Helvetica Neue" w:cs="Helvetica Neue"/>
          <w:color w:val="0000FF"/>
          <w:u w:val="single"/>
        </w:rPr>
        <w:t>laura.brogiato@cmailander.it</w:t>
      </w:r>
    </w:hyperlink>
    <w:r w:rsidRPr="00E740F4">
      <w:rPr>
        <w:rFonts w:ascii="Helvetica Neue" w:eastAsia="Helvetica Neue" w:hAnsi="Helvetica Neue" w:cs="Helvetica Neue"/>
        <w:color w:val="000000"/>
      </w:rPr>
      <w:t xml:space="preserve"> </w:t>
    </w:r>
  </w:p>
  <w:p w14:paraId="028AAF10" w14:textId="77777777" w:rsidR="008C0BC1" w:rsidRPr="00E740F4" w:rsidRDefault="008C0BC1" w:rsidP="008C0BC1">
    <w:pPr>
      <w:pBdr>
        <w:top w:val="nil"/>
        <w:left w:val="nil"/>
        <w:bottom w:val="nil"/>
        <w:right w:val="nil"/>
        <w:between w:val="nil"/>
      </w:pBdr>
      <w:spacing w:line="276" w:lineRule="auto"/>
      <w:contextualSpacing/>
      <w:jc w:val="both"/>
      <w:rPr>
        <w:sz w:val="24"/>
        <w:szCs w:val="24"/>
      </w:rPr>
    </w:pPr>
    <w:r w:rsidRPr="00E740F4">
      <w:rPr>
        <w:rFonts w:ascii="Helvetica Neue" w:eastAsia="Helvetica Neue" w:hAnsi="Helvetica Neue" w:cs="Helvetica Neue"/>
        <w:color w:val="000000"/>
      </w:rPr>
      <w:t xml:space="preserve">Federico Blandino – 340 4792524 – </w:t>
    </w:r>
    <w:hyperlink r:id="rId2">
      <w:r w:rsidRPr="00E740F4">
        <w:rPr>
          <w:rFonts w:ascii="Helvetica Neue" w:eastAsia="Helvetica Neue" w:hAnsi="Helvetica Neue" w:cs="Helvetica Neue"/>
          <w:color w:val="0000FF"/>
          <w:u w:val="single"/>
        </w:rPr>
        <w:t>federico.blandino@cmailander.it</w:t>
      </w:r>
    </w:hyperlink>
  </w:p>
  <w:p w14:paraId="688A91C1" w14:textId="7C5A631F" w:rsidR="00FD5EA7" w:rsidRPr="008C0BC1" w:rsidRDefault="00FD5EA7" w:rsidP="008C0B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C183B" w14:textId="77777777" w:rsidR="00B3016F" w:rsidRDefault="00B3016F">
      <w:r>
        <w:separator/>
      </w:r>
    </w:p>
  </w:footnote>
  <w:footnote w:type="continuationSeparator" w:id="0">
    <w:p w14:paraId="766989DA" w14:textId="77777777" w:rsidR="00B3016F" w:rsidRDefault="00B30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A91B8" w14:textId="71619037" w:rsidR="00FD5EA7" w:rsidRDefault="00DE594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anchor distT="0" distB="0" distL="114300" distR="114300" simplePos="0" relativeHeight="251658240" behindDoc="0" locked="0" layoutInCell="1" allowOverlap="1" wp14:anchorId="688A91C2" wp14:editId="46E68DA9">
          <wp:simplePos x="0" y="0"/>
          <wp:positionH relativeFrom="margin">
            <wp:align>center</wp:align>
          </wp:positionH>
          <wp:positionV relativeFrom="paragraph">
            <wp:posOffset>-297815</wp:posOffset>
          </wp:positionV>
          <wp:extent cx="1868805" cy="994410"/>
          <wp:effectExtent l="0" t="0" r="0" b="0"/>
          <wp:wrapSquare wrapText="bothSides"/>
          <wp:docPr id="1" name="image1.png" descr="Macintosh HD:Users:luana:Desktop:logo S&amp;S_nuov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Macintosh HD:Users:luana:Desktop:logo S&amp;S_nuovo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8805" cy="99441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8A91B9" w14:textId="068552B0" w:rsidR="00FD5EA7" w:rsidRDefault="00FD5EA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24"/>
        <w:szCs w:val="24"/>
      </w:rPr>
    </w:pPr>
    <w:bookmarkStart w:id="1" w:name="_gjdgxs" w:colFirst="0" w:colLast="0"/>
    <w:bookmarkEnd w:id="1"/>
  </w:p>
  <w:p w14:paraId="43C1D8C5" w14:textId="7EA5C532" w:rsidR="00897AD2" w:rsidRDefault="00897AD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24"/>
        <w:szCs w:val="24"/>
      </w:rPr>
    </w:pPr>
  </w:p>
  <w:p w14:paraId="388B01E1" w14:textId="47D3F22C" w:rsidR="00897AD2" w:rsidRDefault="00897AD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24"/>
        <w:szCs w:val="24"/>
      </w:rPr>
    </w:pPr>
  </w:p>
  <w:p w14:paraId="28FE6F3B" w14:textId="77777777" w:rsidR="00897AD2" w:rsidRDefault="00897AD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A91BA" w14:textId="77777777" w:rsidR="00FD5EA7" w:rsidRDefault="0065615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inline distT="0" distB="0" distL="114300" distR="114300" wp14:anchorId="688A91C4" wp14:editId="688A91C5">
          <wp:extent cx="1868805" cy="994410"/>
          <wp:effectExtent l="0" t="0" r="0" b="0"/>
          <wp:docPr id="2" name="image2.png" descr="Macintosh HD:Users:luana:Desktop:logo S&amp;S_nuov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Macintosh HD:Users:luana:Desktop:logo S&amp;S_nuov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8805" cy="9944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D5DCB"/>
    <w:multiLevelType w:val="hybridMultilevel"/>
    <w:tmpl w:val="21504D28"/>
    <w:lvl w:ilvl="0" w:tplc="9F5E7D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5109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EA7"/>
    <w:rsid w:val="000125C2"/>
    <w:rsid w:val="00012708"/>
    <w:rsid w:val="00015FB0"/>
    <w:rsid w:val="00022765"/>
    <w:rsid w:val="00025FBE"/>
    <w:rsid w:val="00033731"/>
    <w:rsid w:val="000426EC"/>
    <w:rsid w:val="0007786E"/>
    <w:rsid w:val="000802AD"/>
    <w:rsid w:val="000820D7"/>
    <w:rsid w:val="00082669"/>
    <w:rsid w:val="00084451"/>
    <w:rsid w:val="000931A9"/>
    <w:rsid w:val="000A3CAA"/>
    <w:rsid w:val="000B175B"/>
    <w:rsid w:val="000B78FF"/>
    <w:rsid w:val="000B7DED"/>
    <w:rsid w:val="000D4EBF"/>
    <w:rsid w:val="000D74E9"/>
    <w:rsid w:val="000D7672"/>
    <w:rsid w:val="000F4373"/>
    <w:rsid w:val="000F4B26"/>
    <w:rsid w:val="0010126C"/>
    <w:rsid w:val="00106D5F"/>
    <w:rsid w:val="00106E16"/>
    <w:rsid w:val="00120F86"/>
    <w:rsid w:val="00123DD2"/>
    <w:rsid w:val="0013776F"/>
    <w:rsid w:val="00141057"/>
    <w:rsid w:val="0014268F"/>
    <w:rsid w:val="00145A7D"/>
    <w:rsid w:val="00146203"/>
    <w:rsid w:val="00150CEC"/>
    <w:rsid w:val="00152931"/>
    <w:rsid w:val="00155496"/>
    <w:rsid w:val="00170D83"/>
    <w:rsid w:val="00171C1B"/>
    <w:rsid w:val="00174CDE"/>
    <w:rsid w:val="001814D1"/>
    <w:rsid w:val="001841D5"/>
    <w:rsid w:val="00184228"/>
    <w:rsid w:val="00187A81"/>
    <w:rsid w:val="00193DA1"/>
    <w:rsid w:val="001974B0"/>
    <w:rsid w:val="001A6CA0"/>
    <w:rsid w:val="001B6226"/>
    <w:rsid w:val="001C2B82"/>
    <w:rsid w:val="001C3C69"/>
    <w:rsid w:val="001C766B"/>
    <w:rsid w:val="001D589C"/>
    <w:rsid w:val="001E124C"/>
    <w:rsid w:val="001F0F18"/>
    <w:rsid w:val="001F3519"/>
    <w:rsid w:val="00201460"/>
    <w:rsid w:val="0020613B"/>
    <w:rsid w:val="002211B8"/>
    <w:rsid w:val="002240F0"/>
    <w:rsid w:val="002274AC"/>
    <w:rsid w:val="00233159"/>
    <w:rsid w:val="00236647"/>
    <w:rsid w:val="00241F5F"/>
    <w:rsid w:val="00252F3B"/>
    <w:rsid w:val="0025581A"/>
    <w:rsid w:val="0027638E"/>
    <w:rsid w:val="00280E1A"/>
    <w:rsid w:val="002A044E"/>
    <w:rsid w:val="002A1E50"/>
    <w:rsid w:val="002B236C"/>
    <w:rsid w:val="002B4D21"/>
    <w:rsid w:val="002D3080"/>
    <w:rsid w:val="002D4132"/>
    <w:rsid w:val="002E1C2F"/>
    <w:rsid w:val="002E21A4"/>
    <w:rsid w:val="00330AC1"/>
    <w:rsid w:val="00373F9F"/>
    <w:rsid w:val="0037583F"/>
    <w:rsid w:val="00375C40"/>
    <w:rsid w:val="003805EC"/>
    <w:rsid w:val="003847D0"/>
    <w:rsid w:val="003920BE"/>
    <w:rsid w:val="003A262B"/>
    <w:rsid w:val="003A44D4"/>
    <w:rsid w:val="003B68EC"/>
    <w:rsid w:val="003C15FF"/>
    <w:rsid w:val="003C261C"/>
    <w:rsid w:val="003C5F7C"/>
    <w:rsid w:val="003D5765"/>
    <w:rsid w:val="003D6160"/>
    <w:rsid w:val="003E123A"/>
    <w:rsid w:val="003E17BF"/>
    <w:rsid w:val="003E1A8C"/>
    <w:rsid w:val="003F3605"/>
    <w:rsid w:val="00402668"/>
    <w:rsid w:val="00407A34"/>
    <w:rsid w:val="00411C56"/>
    <w:rsid w:val="00411E19"/>
    <w:rsid w:val="00415DE8"/>
    <w:rsid w:val="004202C8"/>
    <w:rsid w:val="0042188A"/>
    <w:rsid w:val="004223A0"/>
    <w:rsid w:val="00431C53"/>
    <w:rsid w:val="00434ED6"/>
    <w:rsid w:val="00441EF5"/>
    <w:rsid w:val="00442257"/>
    <w:rsid w:val="00456D88"/>
    <w:rsid w:val="00457882"/>
    <w:rsid w:val="00457C04"/>
    <w:rsid w:val="004648EA"/>
    <w:rsid w:val="00485D30"/>
    <w:rsid w:val="00490D2E"/>
    <w:rsid w:val="00492397"/>
    <w:rsid w:val="0049393A"/>
    <w:rsid w:val="004977F8"/>
    <w:rsid w:val="004A26C5"/>
    <w:rsid w:val="004B7603"/>
    <w:rsid w:val="004C3A48"/>
    <w:rsid w:val="004C4E8B"/>
    <w:rsid w:val="004C6CDE"/>
    <w:rsid w:val="004C7186"/>
    <w:rsid w:val="004C79E8"/>
    <w:rsid w:val="004D1A92"/>
    <w:rsid w:val="004D3585"/>
    <w:rsid w:val="004D3A60"/>
    <w:rsid w:val="004E32E9"/>
    <w:rsid w:val="004E5CC6"/>
    <w:rsid w:val="00501250"/>
    <w:rsid w:val="005173BE"/>
    <w:rsid w:val="00520DC0"/>
    <w:rsid w:val="00522673"/>
    <w:rsid w:val="00527162"/>
    <w:rsid w:val="00531850"/>
    <w:rsid w:val="005321E4"/>
    <w:rsid w:val="00535FCD"/>
    <w:rsid w:val="005367D3"/>
    <w:rsid w:val="00540CB5"/>
    <w:rsid w:val="0054375A"/>
    <w:rsid w:val="00551B97"/>
    <w:rsid w:val="0055569B"/>
    <w:rsid w:val="00557C40"/>
    <w:rsid w:val="00574ACD"/>
    <w:rsid w:val="00583D9C"/>
    <w:rsid w:val="00584397"/>
    <w:rsid w:val="00584804"/>
    <w:rsid w:val="00590437"/>
    <w:rsid w:val="005928CF"/>
    <w:rsid w:val="0059581A"/>
    <w:rsid w:val="005A5750"/>
    <w:rsid w:val="005B43BE"/>
    <w:rsid w:val="005B7C8F"/>
    <w:rsid w:val="005C1A36"/>
    <w:rsid w:val="005D1A4C"/>
    <w:rsid w:val="005D60D3"/>
    <w:rsid w:val="005D7D17"/>
    <w:rsid w:val="005E59B8"/>
    <w:rsid w:val="005F34BA"/>
    <w:rsid w:val="005F3FDF"/>
    <w:rsid w:val="00611F2B"/>
    <w:rsid w:val="00623B39"/>
    <w:rsid w:val="00631E54"/>
    <w:rsid w:val="006334F5"/>
    <w:rsid w:val="00636B63"/>
    <w:rsid w:val="00642A37"/>
    <w:rsid w:val="00653CC6"/>
    <w:rsid w:val="0065596F"/>
    <w:rsid w:val="00656152"/>
    <w:rsid w:val="006614D6"/>
    <w:rsid w:val="00671EEC"/>
    <w:rsid w:val="00675702"/>
    <w:rsid w:val="00680593"/>
    <w:rsid w:val="00696787"/>
    <w:rsid w:val="006A495A"/>
    <w:rsid w:val="006B2A2E"/>
    <w:rsid w:val="006B4886"/>
    <w:rsid w:val="006B4FF4"/>
    <w:rsid w:val="006B53D2"/>
    <w:rsid w:val="006B664A"/>
    <w:rsid w:val="006B6FFD"/>
    <w:rsid w:val="006C1C8A"/>
    <w:rsid w:val="006C5B43"/>
    <w:rsid w:val="006D10DB"/>
    <w:rsid w:val="006D17B3"/>
    <w:rsid w:val="006F1E61"/>
    <w:rsid w:val="00701573"/>
    <w:rsid w:val="00705D04"/>
    <w:rsid w:val="00710940"/>
    <w:rsid w:val="0072130E"/>
    <w:rsid w:val="00726D78"/>
    <w:rsid w:val="00727D94"/>
    <w:rsid w:val="00735310"/>
    <w:rsid w:val="00747DB9"/>
    <w:rsid w:val="0075289E"/>
    <w:rsid w:val="0075499F"/>
    <w:rsid w:val="007572D7"/>
    <w:rsid w:val="00764CB7"/>
    <w:rsid w:val="0078048D"/>
    <w:rsid w:val="00782680"/>
    <w:rsid w:val="007A1859"/>
    <w:rsid w:val="007A2BA4"/>
    <w:rsid w:val="007B2998"/>
    <w:rsid w:val="007E6316"/>
    <w:rsid w:val="007E7127"/>
    <w:rsid w:val="007F3126"/>
    <w:rsid w:val="007F449C"/>
    <w:rsid w:val="00800E07"/>
    <w:rsid w:val="008017DB"/>
    <w:rsid w:val="00806038"/>
    <w:rsid w:val="008110DB"/>
    <w:rsid w:val="0082139D"/>
    <w:rsid w:val="00822F71"/>
    <w:rsid w:val="00826863"/>
    <w:rsid w:val="00850570"/>
    <w:rsid w:val="00851DCE"/>
    <w:rsid w:val="0085426A"/>
    <w:rsid w:val="00866EC6"/>
    <w:rsid w:val="00870706"/>
    <w:rsid w:val="008714C5"/>
    <w:rsid w:val="008859AE"/>
    <w:rsid w:val="00892592"/>
    <w:rsid w:val="00897AD2"/>
    <w:rsid w:val="008A086F"/>
    <w:rsid w:val="008A0E87"/>
    <w:rsid w:val="008A5906"/>
    <w:rsid w:val="008B2C28"/>
    <w:rsid w:val="008B4D78"/>
    <w:rsid w:val="008C0BC1"/>
    <w:rsid w:val="008C24B3"/>
    <w:rsid w:val="008C3B44"/>
    <w:rsid w:val="008D5B8B"/>
    <w:rsid w:val="008E7B7F"/>
    <w:rsid w:val="009167DF"/>
    <w:rsid w:val="009215E2"/>
    <w:rsid w:val="0093100D"/>
    <w:rsid w:val="00933466"/>
    <w:rsid w:val="009475AF"/>
    <w:rsid w:val="00950CAF"/>
    <w:rsid w:val="0097104E"/>
    <w:rsid w:val="00981D4E"/>
    <w:rsid w:val="00981EB9"/>
    <w:rsid w:val="009A10FD"/>
    <w:rsid w:val="009A4E30"/>
    <w:rsid w:val="009A7480"/>
    <w:rsid w:val="009B0523"/>
    <w:rsid w:val="009B158A"/>
    <w:rsid w:val="009C0A98"/>
    <w:rsid w:val="009C5A91"/>
    <w:rsid w:val="009D00ED"/>
    <w:rsid w:val="009D2941"/>
    <w:rsid w:val="009D76B1"/>
    <w:rsid w:val="009E45C1"/>
    <w:rsid w:val="009F0CFF"/>
    <w:rsid w:val="009F45E8"/>
    <w:rsid w:val="00A00AA6"/>
    <w:rsid w:val="00A06713"/>
    <w:rsid w:val="00A22E42"/>
    <w:rsid w:val="00A24248"/>
    <w:rsid w:val="00A249B8"/>
    <w:rsid w:val="00A31CB3"/>
    <w:rsid w:val="00A345D2"/>
    <w:rsid w:val="00A51CD9"/>
    <w:rsid w:val="00A641FA"/>
    <w:rsid w:val="00A71095"/>
    <w:rsid w:val="00A76ACA"/>
    <w:rsid w:val="00A8472B"/>
    <w:rsid w:val="00A86B59"/>
    <w:rsid w:val="00A8746C"/>
    <w:rsid w:val="00A92EDD"/>
    <w:rsid w:val="00A95558"/>
    <w:rsid w:val="00A97DBA"/>
    <w:rsid w:val="00AA1455"/>
    <w:rsid w:val="00AA52E8"/>
    <w:rsid w:val="00AA5484"/>
    <w:rsid w:val="00AB308C"/>
    <w:rsid w:val="00AB4BD1"/>
    <w:rsid w:val="00AB5B41"/>
    <w:rsid w:val="00AC2816"/>
    <w:rsid w:val="00AD3A13"/>
    <w:rsid w:val="00AD62CE"/>
    <w:rsid w:val="00AE7D3C"/>
    <w:rsid w:val="00AF2649"/>
    <w:rsid w:val="00AF6C8D"/>
    <w:rsid w:val="00B03931"/>
    <w:rsid w:val="00B07281"/>
    <w:rsid w:val="00B113C1"/>
    <w:rsid w:val="00B15C35"/>
    <w:rsid w:val="00B267BD"/>
    <w:rsid w:val="00B26D0A"/>
    <w:rsid w:val="00B3016F"/>
    <w:rsid w:val="00B429CE"/>
    <w:rsid w:val="00B466CA"/>
    <w:rsid w:val="00B51770"/>
    <w:rsid w:val="00B5548B"/>
    <w:rsid w:val="00B7413B"/>
    <w:rsid w:val="00B871F5"/>
    <w:rsid w:val="00B93A52"/>
    <w:rsid w:val="00BA37E8"/>
    <w:rsid w:val="00BA6A92"/>
    <w:rsid w:val="00BA7A1F"/>
    <w:rsid w:val="00BC7227"/>
    <w:rsid w:val="00BC758C"/>
    <w:rsid w:val="00BD4258"/>
    <w:rsid w:val="00BE0E20"/>
    <w:rsid w:val="00C05B4E"/>
    <w:rsid w:val="00C07D6F"/>
    <w:rsid w:val="00C10875"/>
    <w:rsid w:val="00C14C49"/>
    <w:rsid w:val="00C22901"/>
    <w:rsid w:val="00C25569"/>
    <w:rsid w:val="00C26F19"/>
    <w:rsid w:val="00C276F9"/>
    <w:rsid w:val="00C36305"/>
    <w:rsid w:val="00C36CED"/>
    <w:rsid w:val="00C37760"/>
    <w:rsid w:val="00C46377"/>
    <w:rsid w:val="00C50A17"/>
    <w:rsid w:val="00C52589"/>
    <w:rsid w:val="00C56F8F"/>
    <w:rsid w:val="00C56FD7"/>
    <w:rsid w:val="00C617A7"/>
    <w:rsid w:val="00C61825"/>
    <w:rsid w:val="00C65E32"/>
    <w:rsid w:val="00C6608B"/>
    <w:rsid w:val="00C8328C"/>
    <w:rsid w:val="00C92171"/>
    <w:rsid w:val="00C97089"/>
    <w:rsid w:val="00CA1C0A"/>
    <w:rsid w:val="00CA419B"/>
    <w:rsid w:val="00CB50A7"/>
    <w:rsid w:val="00CC202E"/>
    <w:rsid w:val="00CC293E"/>
    <w:rsid w:val="00CD4790"/>
    <w:rsid w:val="00CD7CE0"/>
    <w:rsid w:val="00CE18AC"/>
    <w:rsid w:val="00CE1F1A"/>
    <w:rsid w:val="00CF017C"/>
    <w:rsid w:val="00D0033B"/>
    <w:rsid w:val="00D03D18"/>
    <w:rsid w:val="00D13A42"/>
    <w:rsid w:val="00D14730"/>
    <w:rsid w:val="00D20699"/>
    <w:rsid w:val="00D35A33"/>
    <w:rsid w:val="00D504FA"/>
    <w:rsid w:val="00D55058"/>
    <w:rsid w:val="00D56C18"/>
    <w:rsid w:val="00D630B8"/>
    <w:rsid w:val="00D66A0E"/>
    <w:rsid w:val="00D836D6"/>
    <w:rsid w:val="00D83A50"/>
    <w:rsid w:val="00D8711D"/>
    <w:rsid w:val="00D92C4B"/>
    <w:rsid w:val="00DA7175"/>
    <w:rsid w:val="00DB4D26"/>
    <w:rsid w:val="00DC4780"/>
    <w:rsid w:val="00DC6A44"/>
    <w:rsid w:val="00DC6F2C"/>
    <w:rsid w:val="00DC7CF7"/>
    <w:rsid w:val="00DD75C4"/>
    <w:rsid w:val="00DD7B9C"/>
    <w:rsid w:val="00DE594F"/>
    <w:rsid w:val="00DE6A3D"/>
    <w:rsid w:val="00DF0BD3"/>
    <w:rsid w:val="00DF236E"/>
    <w:rsid w:val="00E02E2A"/>
    <w:rsid w:val="00E0519A"/>
    <w:rsid w:val="00E12B91"/>
    <w:rsid w:val="00E15010"/>
    <w:rsid w:val="00E55A75"/>
    <w:rsid w:val="00E611BB"/>
    <w:rsid w:val="00E67A29"/>
    <w:rsid w:val="00E90FE1"/>
    <w:rsid w:val="00E9277B"/>
    <w:rsid w:val="00EA4FC2"/>
    <w:rsid w:val="00EB0C12"/>
    <w:rsid w:val="00EB437E"/>
    <w:rsid w:val="00EC62CE"/>
    <w:rsid w:val="00EC74AE"/>
    <w:rsid w:val="00ED441C"/>
    <w:rsid w:val="00ED5881"/>
    <w:rsid w:val="00EE2D41"/>
    <w:rsid w:val="00EE34CB"/>
    <w:rsid w:val="00F02D49"/>
    <w:rsid w:val="00F1000C"/>
    <w:rsid w:val="00F107DE"/>
    <w:rsid w:val="00F10812"/>
    <w:rsid w:val="00F10CBD"/>
    <w:rsid w:val="00F167EE"/>
    <w:rsid w:val="00F17223"/>
    <w:rsid w:val="00F17DB4"/>
    <w:rsid w:val="00F21F69"/>
    <w:rsid w:val="00F41276"/>
    <w:rsid w:val="00F424B9"/>
    <w:rsid w:val="00F51505"/>
    <w:rsid w:val="00F51ABE"/>
    <w:rsid w:val="00F53E63"/>
    <w:rsid w:val="00F5529A"/>
    <w:rsid w:val="00F8105B"/>
    <w:rsid w:val="00F81AF7"/>
    <w:rsid w:val="00F863EC"/>
    <w:rsid w:val="00FB0F48"/>
    <w:rsid w:val="00FC0B0A"/>
    <w:rsid w:val="00FD0AE0"/>
    <w:rsid w:val="00FD5EA7"/>
    <w:rsid w:val="00FD7D0F"/>
    <w:rsid w:val="00FE350B"/>
    <w:rsid w:val="00FE6FDD"/>
    <w:rsid w:val="00FE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8A9183"/>
  <w15:docId w15:val="{6A948A3F-6A50-4CE0-86FB-28695E13A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0426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26EC"/>
  </w:style>
  <w:style w:type="paragraph" w:styleId="Pidipagina">
    <w:name w:val="footer"/>
    <w:basedOn w:val="Normale"/>
    <w:link w:val="PidipaginaCarattere"/>
    <w:uiPriority w:val="99"/>
    <w:unhideWhenUsed/>
    <w:rsid w:val="000426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26EC"/>
  </w:style>
  <w:style w:type="character" w:styleId="Collegamentoipertestuale">
    <w:name w:val="Hyperlink"/>
    <w:basedOn w:val="Carpredefinitoparagrafo"/>
    <w:uiPriority w:val="99"/>
    <w:unhideWhenUsed/>
    <w:rsid w:val="0058480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84804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54375A"/>
  </w:style>
  <w:style w:type="paragraph" w:customStyle="1" w:styleId="paragraph">
    <w:name w:val="paragraph"/>
    <w:basedOn w:val="Normale"/>
    <w:rsid w:val="006614D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Carpredefinitoparagrafo"/>
    <w:rsid w:val="006614D6"/>
  </w:style>
  <w:style w:type="character" w:customStyle="1" w:styleId="eop">
    <w:name w:val="eop"/>
    <w:basedOn w:val="Carpredefinitoparagrafo"/>
    <w:rsid w:val="006614D6"/>
  </w:style>
  <w:style w:type="paragraph" w:styleId="Paragrafoelenco">
    <w:name w:val="List Paragraph"/>
    <w:basedOn w:val="Normale"/>
    <w:uiPriority w:val="34"/>
    <w:qFormat/>
    <w:rsid w:val="00AE7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7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9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ederico.blandino@cmailander.it" TargetMode="External"/><Relationship Id="rId1" Type="http://schemas.openxmlformats.org/officeDocument/2006/relationships/hyperlink" Target="mailto:chiara.ferraro@cmailander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federico.blandino@cmailander.it" TargetMode="External"/><Relationship Id="rId1" Type="http://schemas.openxmlformats.org/officeDocument/2006/relationships/hyperlink" Target="mailto:laura.brogiato@cmailande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E0385-6F95-45C0-A742-0E804E9EB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Gabola</dc:creator>
  <cp:lastModifiedBy>Federico Blandino</cp:lastModifiedBy>
  <cp:revision>6</cp:revision>
  <cp:lastPrinted>2022-07-01T16:54:00Z</cp:lastPrinted>
  <dcterms:created xsi:type="dcterms:W3CDTF">2022-07-08T16:46:00Z</dcterms:created>
  <dcterms:modified xsi:type="dcterms:W3CDTF">2022-07-11T07:21:00Z</dcterms:modified>
</cp:coreProperties>
</file>