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713D" w14:textId="77777777" w:rsidR="00964F2F" w:rsidRPr="00AD2E63" w:rsidRDefault="00964F2F" w:rsidP="00964F2F">
      <w:pPr>
        <w:pStyle w:val="Titolo1"/>
      </w:pPr>
      <w:r w:rsidRPr="00AD2E63">
        <w:t>COMUNICATO STAMPA</w:t>
      </w:r>
    </w:p>
    <w:p w14:paraId="041FFF04" w14:textId="77777777" w:rsidR="00964F2F" w:rsidRPr="00AD2E63" w:rsidRDefault="00964F2F" w:rsidP="00964F2F">
      <w:pPr>
        <w:rPr>
          <w:rFonts w:ascii="Gill Sans MT" w:eastAsia="Times New Roman" w:hAnsi="Gill Sans MT" w:cs="Open Sans"/>
          <w:color w:val="000000" w:themeColor="text1"/>
          <w:szCs w:val="21"/>
          <w:shd w:val="clear" w:color="auto" w:fill="FFFFFF"/>
          <w:lang w:eastAsia="it-IT"/>
        </w:rPr>
      </w:pPr>
    </w:p>
    <w:p w14:paraId="1E63AEA9" w14:textId="15A270E2" w:rsidR="00964F2F" w:rsidRPr="00DD429B" w:rsidRDefault="00964F2F" w:rsidP="00675D25">
      <w:pPr>
        <w:ind w:left="360"/>
        <w:jc w:val="center"/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</w:pPr>
      <w:r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>DeA Capital Real Estate: nuovo contratto di finanziamento d</w:t>
      </w:r>
      <w:r w:rsidR="003E1EF8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>a</w:t>
      </w:r>
      <w:r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 €</w:t>
      </w:r>
      <w:r w:rsidR="009B0EDD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>280</w:t>
      </w:r>
      <w:r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 milioni per </w:t>
      </w:r>
      <w:r w:rsidR="001257DC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il </w:t>
      </w:r>
      <w:r w:rsidR="00D06590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>fond</w:t>
      </w:r>
      <w:r w:rsidR="00F36958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o </w:t>
      </w:r>
      <w:r w:rsidR="00F85AD0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con </w:t>
      </w:r>
      <w:r w:rsidR="006747F6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Fort </w:t>
      </w:r>
      <w:r w:rsidR="00887218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>P</w:t>
      </w:r>
      <w:r w:rsidR="006747F6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>artners</w:t>
      </w:r>
      <w:r w:rsidR="00F36958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 che porterà il </w:t>
      </w:r>
      <w:r w:rsidR="00F63197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>Four</w:t>
      </w:r>
      <w:r w:rsidR="00F36958" w:rsidRPr="003A342F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  <w:t xml:space="preserve"> Seasons a Roma</w:t>
      </w:r>
    </w:p>
    <w:p w14:paraId="59B5B362" w14:textId="77777777" w:rsidR="00DD429B" w:rsidRPr="00DD429B" w:rsidRDefault="00DD429B" w:rsidP="00F36958">
      <w:pPr>
        <w:jc w:val="center"/>
        <w:rPr>
          <w:rFonts w:ascii="Gill Sans MT" w:hAnsi="Gill Sans MT" w:cs="Arial"/>
          <w:b/>
          <w:bCs/>
          <w:sz w:val="30"/>
          <w:szCs w:val="30"/>
          <w:shd w:val="clear" w:color="auto" w:fill="FFFFFF"/>
          <w:lang w:eastAsia="it-IT"/>
        </w:rPr>
      </w:pPr>
    </w:p>
    <w:p w14:paraId="0EDDB0D6" w14:textId="5897A521" w:rsidR="00FA17BC" w:rsidRDefault="00FA17BC" w:rsidP="00F36958">
      <w:pPr>
        <w:jc w:val="center"/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</w:pPr>
      <w:r w:rsidRP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>Cr</w:t>
      </w:r>
      <w:r w:rsidR="00A421A4" w:rsidRP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>é</w:t>
      </w:r>
      <w:r w:rsidRP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 xml:space="preserve">dit Agricole </w:t>
      </w:r>
      <w:r w:rsid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 xml:space="preserve">CIB </w:t>
      </w:r>
      <w:r w:rsidR="00154940" w:rsidRP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 xml:space="preserve">underwriter </w:t>
      </w:r>
      <w:r w:rsid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>e</w:t>
      </w:r>
      <w:r w:rsidR="00154940" w:rsidRP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 xml:space="preserve"> bookrunner</w:t>
      </w:r>
      <w:r w:rsidR="00154940"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  <w:t xml:space="preserve"> del green loan</w:t>
      </w:r>
    </w:p>
    <w:p w14:paraId="7B7B4AA2" w14:textId="77777777" w:rsidR="00671737" w:rsidRDefault="00671737" w:rsidP="00F36958">
      <w:pPr>
        <w:jc w:val="center"/>
        <w:rPr>
          <w:rFonts w:ascii="Gill Sans MT" w:hAnsi="Gill Sans MT" w:cs="Arial"/>
          <w:b/>
          <w:bCs/>
          <w:sz w:val="30"/>
          <w:szCs w:val="30"/>
          <w:shd w:val="clear" w:color="auto" w:fill="FFFFFF"/>
          <w:lang w:val="en-US" w:eastAsia="it-IT"/>
        </w:rPr>
      </w:pPr>
    </w:p>
    <w:p w14:paraId="5991422F" w14:textId="77777777" w:rsidR="00F36958" w:rsidRPr="0062752B" w:rsidRDefault="00F36958" w:rsidP="00964F2F">
      <w:pPr>
        <w:jc w:val="both"/>
        <w:rPr>
          <w:rFonts w:ascii="Gill Sans MT" w:hAnsi="Gill Sans MT" w:cs="Calibri"/>
          <w:bCs/>
          <w:i/>
          <w:iCs/>
          <w:sz w:val="20"/>
          <w:lang w:val="en-US"/>
        </w:rPr>
      </w:pPr>
    </w:p>
    <w:p w14:paraId="7130530C" w14:textId="1897D964" w:rsidR="00964F2F" w:rsidRPr="00AD2E63" w:rsidRDefault="00964F2F" w:rsidP="00964F2F">
      <w:pPr>
        <w:jc w:val="both"/>
        <w:rPr>
          <w:rFonts w:ascii="Gill Sans MT" w:hAnsi="Gill Sans MT" w:cs="Calibri"/>
          <w:bCs/>
          <w:i/>
          <w:iCs/>
          <w:sz w:val="20"/>
        </w:rPr>
      </w:pPr>
      <w:r w:rsidRPr="00AD2E63">
        <w:rPr>
          <w:rFonts w:ascii="Gill Sans MT" w:hAnsi="Gill Sans MT" w:cs="Calibri"/>
          <w:bCs/>
          <w:i/>
          <w:iCs/>
          <w:sz w:val="20"/>
        </w:rPr>
        <w:t xml:space="preserve">Roma, Milano, </w:t>
      </w:r>
      <w:r w:rsidR="003114C9">
        <w:rPr>
          <w:rFonts w:ascii="Gill Sans MT" w:hAnsi="Gill Sans MT" w:cs="Calibri"/>
          <w:bCs/>
          <w:i/>
          <w:iCs/>
          <w:sz w:val="20"/>
        </w:rPr>
        <w:t>20</w:t>
      </w:r>
      <w:r w:rsidRPr="00AD2E63">
        <w:rPr>
          <w:rFonts w:ascii="Gill Sans MT" w:hAnsi="Gill Sans MT" w:cs="Calibri"/>
          <w:bCs/>
          <w:i/>
          <w:iCs/>
          <w:sz w:val="20"/>
        </w:rPr>
        <w:t xml:space="preserve"> </w:t>
      </w:r>
      <w:r w:rsidR="00215EA6" w:rsidRPr="00AD2E63">
        <w:rPr>
          <w:rFonts w:ascii="Gill Sans MT" w:hAnsi="Gill Sans MT" w:cs="Calibri"/>
          <w:bCs/>
          <w:i/>
          <w:iCs/>
          <w:sz w:val="20"/>
        </w:rPr>
        <w:t>luglio</w:t>
      </w:r>
      <w:r w:rsidRPr="00AD2E63">
        <w:rPr>
          <w:rFonts w:ascii="Gill Sans MT" w:hAnsi="Gill Sans MT" w:cs="Calibri"/>
          <w:bCs/>
          <w:i/>
          <w:iCs/>
          <w:sz w:val="20"/>
        </w:rPr>
        <w:t xml:space="preserve"> 202</w:t>
      </w:r>
      <w:r w:rsidR="00215EA6" w:rsidRPr="00AD2E63">
        <w:rPr>
          <w:rFonts w:ascii="Gill Sans MT" w:hAnsi="Gill Sans MT" w:cs="Calibri"/>
          <w:bCs/>
          <w:i/>
          <w:iCs/>
          <w:sz w:val="20"/>
        </w:rPr>
        <w:t>6</w:t>
      </w:r>
      <w:r w:rsidRPr="00AD2E63">
        <w:rPr>
          <w:rFonts w:ascii="Gill Sans MT" w:hAnsi="Gill Sans MT" w:cs="Calibri"/>
          <w:bCs/>
          <w:i/>
          <w:iCs/>
          <w:sz w:val="20"/>
        </w:rPr>
        <w:t xml:space="preserve"> </w:t>
      </w:r>
    </w:p>
    <w:p w14:paraId="65EEE267" w14:textId="77777777" w:rsidR="00964F2F" w:rsidRPr="00AD2E63" w:rsidRDefault="00964F2F" w:rsidP="00964F2F">
      <w:pPr>
        <w:jc w:val="both"/>
        <w:rPr>
          <w:rFonts w:ascii="Gill Sans MT" w:hAnsi="Gill Sans MT" w:cs="Arial"/>
          <w:b/>
          <w:sz w:val="20"/>
        </w:rPr>
      </w:pPr>
    </w:p>
    <w:p w14:paraId="3C032DEC" w14:textId="59B564C2" w:rsidR="004410A4" w:rsidRPr="00AD2E63" w:rsidRDefault="00964F2F" w:rsidP="00964F2F">
      <w:pPr>
        <w:jc w:val="both"/>
        <w:rPr>
          <w:rFonts w:ascii="Gill Sans MT" w:hAnsi="Gill Sans MT" w:cs="Arial"/>
          <w:bCs/>
          <w:sz w:val="20"/>
        </w:rPr>
      </w:pPr>
      <w:r w:rsidRPr="00AD2E63">
        <w:rPr>
          <w:rFonts w:ascii="Gill Sans MT" w:hAnsi="Gill Sans MT" w:cs="Arial"/>
          <w:b/>
          <w:sz w:val="20"/>
        </w:rPr>
        <w:t>DeA Capital Real Estate</w:t>
      </w:r>
      <w:r w:rsidRPr="00AD2E63">
        <w:rPr>
          <w:rFonts w:ascii="Gill Sans MT" w:hAnsi="Gill Sans MT" w:cs="Arial"/>
          <w:bCs/>
          <w:sz w:val="20"/>
        </w:rPr>
        <w:t xml:space="preserve"> annuncia la conclusione dell’operazione di rifinanziamento del </w:t>
      </w:r>
      <w:r w:rsidRPr="00AD2E63">
        <w:rPr>
          <w:rFonts w:ascii="Gill Sans MT" w:hAnsi="Gill Sans MT" w:cs="Arial"/>
          <w:b/>
          <w:sz w:val="20"/>
        </w:rPr>
        <w:t xml:space="preserve">Fondo </w:t>
      </w:r>
      <w:r w:rsidR="00065F6C" w:rsidRPr="00AD2E63">
        <w:rPr>
          <w:rFonts w:ascii="Gill Sans MT" w:hAnsi="Gill Sans MT" w:cs="Arial"/>
          <w:b/>
          <w:sz w:val="20"/>
        </w:rPr>
        <w:t>Millennium</w:t>
      </w:r>
      <w:r w:rsidR="00DC2C75" w:rsidRPr="00AD2E63">
        <w:rPr>
          <w:rFonts w:ascii="Gill Sans MT" w:hAnsi="Gill Sans MT" w:cs="Arial"/>
          <w:b/>
          <w:sz w:val="20"/>
        </w:rPr>
        <w:t xml:space="preserve"> Luxury</w:t>
      </w:r>
      <w:r w:rsidRPr="00AD2E63">
        <w:rPr>
          <w:rFonts w:ascii="Gill Sans MT" w:hAnsi="Gill Sans MT" w:cs="Arial"/>
          <w:bCs/>
          <w:sz w:val="20"/>
        </w:rPr>
        <w:t xml:space="preserve">, il Fondo </w:t>
      </w:r>
      <w:r w:rsidR="00341B82" w:rsidRPr="00AD2E63">
        <w:rPr>
          <w:rFonts w:ascii="Gill Sans MT" w:hAnsi="Gill Sans MT" w:cs="Arial"/>
          <w:bCs/>
          <w:sz w:val="20"/>
        </w:rPr>
        <w:t>d’</w:t>
      </w:r>
      <w:r w:rsidRPr="00AD2E63">
        <w:rPr>
          <w:rFonts w:ascii="Gill Sans MT" w:hAnsi="Gill Sans MT" w:cs="Arial"/>
          <w:bCs/>
          <w:sz w:val="20"/>
        </w:rPr>
        <w:t xml:space="preserve">Investimento Alternativo </w:t>
      </w:r>
      <w:r w:rsidR="00341B82" w:rsidRPr="00AD2E63">
        <w:rPr>
          <w:rFonts w:ascii="Gill Sans MT" w:hAnsi="Gill Sans MT" w:cs="Arial"/>
          <w:bCs/>
          <w:sz w:val="20"/>
        </w:rPr>
        <w:t>I</w:t>
      </w:r>
      <w:r w:rsidRPr="00AD2E63">
        <w:rPr>
          <w:rFonts w:ascii="Gill Sans MT" w:hAnsi="Gill Sans MT" w:cs="Arial"/>
          <w:bCs/>
          <w:sz w:val="20"/>
        </w:rPr>
        <w:t xml:space="preserve">mmobiliare </w:t>
      </w:r>
      <w:r w:rsidR="00341B82" w:rsidRPr="00AD2E63">
        <w:rPr>
          <w:rFonts w:ascii="Gill Sans MT" w:hAnsi="Gill Sans MT" w:cs="Arial"/>
          <w:bCs/>
          <w:sz w:val="20"/>
        </w:rPr>
        <w:t xml:space="preserve">sottoscritto da </w:t>
      </w:r>
      <w:r w:rsidR="00341B82" w:rsidRPr="00AD2E63">
        <w:rPr>
          <w:rFonts w:ascii="Gill Sans MT" w:hAnsi="Gill Sans MT" w:cs="Arial"/>
          <w:b/>
          <w:sz w:val="20"/>
        </w:rPr>
        <w:t>Fort Partners</w:t>
      </w:r>
      <w:r w:rsidR="00471BBB">
        <w:rPr>
          <w:rFonts w:ascii="Gill Sans MT" w:hAnsi="Gill Sans MT" w:cs="Arial"/>
          <w:b/>
          <w:sz w:val="20"/>
        </w:rPr>
        <w:t xml:space="preserve">, </w:t>
      </w:r>
      <w:r w:rsidR="00471BBB" w:rsidRPr="00471BBB">
        <w:rPr>
          <w:rFonts w:ascii="Gill Sans MT" w:hAnsi="Gill Sans MT" w:cs="Arial"/>
          <w:b/>
          <w:sz w:val="20"/>
        </w:rPr>
        <w:t>che ne è il principale investitore.</w:t>
      </w:r>
      <w:r w:rsidR="00AE6864" w:rsidRPr="00AD2E63">
        <w:rPr>
          <w:rFonts w:ascii="Gill Sans MT" w:hAnsi="Gill Sans MT" w:cs="Arial"/>
          <w:b/>
          <w:sz w:val="20"/>
        </w:rPr>
        <w:t xml:space="preserve"> </w:t>
      </w:r>
    </w:p>
    <w:p w14:paraId="4878918C" w14:textId="77777777" w:rsidR="004410A4" w:rsidRPr="00AD2E63" w:rsidRDefault="004410A4" w:rsidP="00964F2F">
      <w:pPr>
        <w:jc w:val="both"/>
        <w:rPr>
          <w:rFonts w:ascii="Gill Sans MT" w:hAnsi="Gill Sans MT" w:cs="Arial"/>
          <w:bCs/>
          <w:sz w:val="20"/>
        </w:rPr>
      </w:pPr>
    </w:p>
    <w:p w14:paraId="2BBC1FB8" w14:textId="6C7186FD" w:rsidR="00964F2F" w:rsidRPr="00AD2E63" w:rsidRDefault="00964F2F" w:rsidP="00964F2F">
      <w:pPr>
        <w:jc w:val="both"/>
        <w:rPr>
          <w:rFonts w:ascii="Gill Sans MT" w:hAnsi="Gill Sans MT" w:cs="Arial"/>
          <w:bCs/>
          <w:sz w:val="20"/>
        </w:rPr>
      </w:pPr>
      <w:r w:rsidRPr="00AD2E63">
        <w:rPr>
          <w:rFonts w:ascii="Gill Sans MT" w:hAnsi="Gill Sans MT" w:cs="Arial"/>
          <w:bCs/>
          <w:sz w:val="20"/>
        </w:rPr>
        <w:t>Il</w:t>
      </w:r>
      <w:r w:rsidRPr="00AD2E63">
        <w:rPr>
          <w:rFonts w:ascii="Gill Sans MT" w:hAnsi="Gill Sans MT" w:cs="Arial"/>
          <w:b/>
          <w:sz w:val="20"/>
        </w:rPr>
        <w:t xml:space="preserve"> </w:t>
      </w:r>
      <w:r w:rsidRPr="00AD2E63">
        <w:rPr>
          <w:rFonts w:ascii="Gill Sans MT" w:hAnsi="Gill Sans MT" w:cs="Arial"/>
          <w:bCs/>
          <w:sz w:val="20"/>
        </w:rPr>
        <w:t>nuovo contratto di finanziamento</w:t>
      </w:r>
      <w:r w:rsidR="007101F8" w:rsidRPr="00AD2E63">
        <w:rPr>
          <w:rFonts w:ascii="Gill Sans MT" w:hAnsi="Gill Sans MT" w:cs="Arial"/>
          <w:bCs/>
          <w:sz w:val="20"/>
        </w:rPr>
        <w:t xml:space="preserve"> </w:t>
      </w:r>
      <w:r w:rsidR="007101F8" w:rsidRPr="00AD2E63">
        <w:rPr>
          <w:rFonts w:ascii="Gill Sans MT" w:hAnsi="Gill Sans MT" w:cs="Arial"/>
          <w:bCs/>
          <w:i/>
          <w:iCs/>
          <w:sz w:val="20"/>
        </w:rPr>
        <w:t>green</w:t>
      </w:r>
      <w:r w:rsidR="007101F8" w:rsidRPr="00AD2E63">
        <w:rPr>
          <w:rFonts w:ascii="Gill Sans MT" w:hAnsi="Gill Sans MT" w:cs="Arial"/>
          <w:bCs/>
          <w:sz w:val="20"/>
        </w:rPr>
        <w:t>,</w:t>
      </w:r>
      <w:r w:rsidRPr="00AD2E63">
        <w:rPr>
          <w:rFonts w:ascii="Gill Sans MT" w:hAnsi="Gill Sans MT" w:cs="Arial"/>
          <w:bCs/>
          <w:sz w:val="20"/>
        </w:rPr>
        <w:t xml:space="preserve"> della durata di </w:t>
      </w:r>
      <w:r w:rsidR="007101F8" w:rsidRPr="00AD2E63">
        <w:rPr>
          <w:rFonts w:ascii="Gill Sans MT" w:hAnsi="Gill Sans MT" w:cs="Arial"/>
          <w:bCs/>
          <w:sz w:val="20"/>
        </w:rPr>
        <w:t>cinque</w:t>
      </w:r>
      <w:r w:rsidR="00341B82" w:rsidRPr="00AD2E63">
        <w:rPr>
          <w:rFonts w:ascii="Gill Sans MT" w:hAnsi="Gill Sans MT" w:cs="Arial"/>
          <w:bCs/>
          <w:sz w:val="20"/>
        </w:rPr>
        <w:t xml:space="preserve"> </w:t>
      </w:r>
      <w:r w:rsidRPr="00AD2E63">
        <w:rPr>
          <w:rFonts w:ascii="Gill Sans MT" w:hAnsi="Gill Sans MT" w:cs="Arial"/>
          <w:bCs/>
          <w:sz w:val="20"/>
        </w:rPr>
        <w:t>anni</w:t>
      </w:r>
      <w:r w:rsidR="002B62F7">
        <w:rPr>
          <w:rFonts w:ascii="Gill Sans MT" w:hAnsi="Gill Sans MT" w:cs="Arial"/>
          <w:bCs/>
          <w:sz w:val="20"/>
        </w:rPr>
        <w:t>, prorogabile</w:t>
      </w:r>
      <w:r w:rsidR="00341B82" w:rsidRPr="00AD2E63">
        <w:rPr>
          <w:rFonts w:ascii="Gill Sans MT" w:hAnsi="Gill Sans MT" w:cs="Arial"/>
          <w:bCs/>
          <w:sz w:val="20"/>
        </w:rPr>
        <w:t xml:space="preserve"> per </w:t>
      </w:r>
      <w:r w:rsidR="00115E58">
        <w:rPr>
          <w:rFonts w:ascii="Gill Sans MT" w:hAnsi="Gill Sans MT" w:cs="Arial"/>
          <w:bCs/>
          <w:sz w:val="20"/>
        </w:rPr>
        <w:t xml:space="preserve">ulteriori </w:t>
      </w:r>
      <w:r w:rsidR="00341B82" w:rsidRPr="00AD2E63">
        <w:rPr>
          <w:rFonts w:ascii="Gill Sans MT" w:hAnsi="Gill Sans MT" w:cs="Arial"/>
          <w:bCs/>
          <w:sz w:val="20"/>
        </w:rPr>
        <w:t xml:space="preserve">due </w:t>
      </w:r>
      <w:r w:rsidR="00115E58">
        <w:rPr>
          <w:rFonts w:ascii="Gill Sans MT" w:hAnsi="Gill Sans MT" w:cs="Arial"/>
          <w:bCs/>
          <w:sz w:val="20"/>
        </w:rPr>
        <w:t>anni</w:t>
      </w:r>
      <w:r w:rsidR="00341B82" w:rsidRPr="00AD2E63">
        <w:rPr>
          <w:rFonts w:ascii="Gill Sans MT" w:hAnsi="Gill Sans MT" w:cs="Arial"/>
          <w:bCs/>
          <w:sz w:val="20"/>
        </w:rPr>
        <w:t>,</w:t>
      </w:r>
      <w:r w:rsidRPr="00AD2E63">
        <w:rPr>
          <w:rFonts w:ascii="Gill Sans MT" w:hAnsi="Gill Sans MT" w:cs="Arial"/>
          <w:bCs/>
          <w:sz w:val="20"/>
        </w:rPr>
        <w:t xml:space="preserve"> </w:t>
      </w:r>
      <w:r w:rsidR="007101F8" w:rsidRPr="00AD2E63">
        <w:rPr>
          <w:rFonts w:ascii="Gill Sans MT" w:hAnsi="Gill Sans MT" w:cs="Arial"/>
          <w:bCs/>
          <w:sz w:val="20"/>
        </w:rPr>
        <w:t xml:space="preserve">di ammontare complessivo pari a </w:t>
      </w:r>
      <w:r w:rsidRPr="00AD2E63">
        <w:rPr>
          <w:rFonts w:ascii="Gill Sans MT" w:hAnsi="Gill Sans MT" w:cs="Arial"/>
          <w:b/>
          <w:sz w:val="20"/>
        </w:rPr>
        <w:t>€</w:t>
      </w:r>
      <w:r w:rsidR="004410A4" w:rsidRPr="00AD2E63">
        <w:rPr>
          <w:rFonts w:ascii="Gill Sans MT" w:hAnsi="Gill Sans MT" w:cs="Arial"/>
          <w:b/>
          <w:sz w:val="20"/>
        </w:rPr>
        <w:t>28</w:t>
      </w:r>
      <w:r w:rsidRPr="00AD2E63">
        <w:rPr>
          <w:rFonts w:ascii="Gill Sans MT" w:hAnsi="Gill Sans MT" w:cs="Arial"/>
          <w:b/>
          <w:sz w:val="20"/>
        </w:rPr>
        <w:t>0 milioni</w:t>
      </w:r>
      <w:r w:rsidR="007101F8" w:rsidRPr="00AD2E63">
        <w:rPr>
          <w:rFonts w:ascii="Gill Sans MT" w:hAnsi="Gill Sans MT" w:cs="Arial"/>
          <w:bCs/>
          <w:sz w:val="20"/>
        </w:rPr>
        <w:t xml:space="preserve">, </w:t>
      </w:r>
      <w:r w:rsidR="00084791" w:rsidRPr="00084791">
        <w:rPr>
          <w:rFonts w:ascii="Gill Sans MT" w:hAnsi="Gill Sans MT" w:cs="Arial"/>
          <w:bCs/>
          <w:sz w:val="20"/>
        </w:rPr>
        <w:t xml:space="preserve">sosterrà il progetto di riqualificazione dell'immobile situato in </w:t>
      </w:r>
      <w:r w:rsidR="00084791" w:rsidRPr="006A04EC">
        <w:rPr>
          <w:rFonts w:ascii="Gill Sans MT" w:hAnsi="Gill Sans MT" w:cs="Arial"/>
          <w:b/>
          <w:sz w:val="20"/>
        </w:rPr>
        <w:t>Piazza San Silvestro a Roma</w:t>
      </w:r>
      <w:r w:rsidR="00084791" w:rsidRPr="00084791">
        <w:rPr>
          <w:rFonts w:ascii="Gill Sans MT" w:hAnsi="Gill Sans MT" w:cs="Arial"/>
          <w:bCs/>
          <w:sz w:val="20"/>
        </w:rPr>
        <w:t>, nonché la riqualificazione della piazza antistante l'edificio.</w:t>
      </w:r>
    </w:p>
    <w:p w14:paraId="1F1E7A58" w14:textId="77777777" w:rsidR="00485834" w:rsidRDefault="00964F2F" w:rsidP="00964F2F">
      <w:pPr>
        <w:jc w:val="both"/>
        <w:rPr>
          <w:rFonts w:ascii="Gill Sans MT" w:hAnsi="Gill Sans MT" w:cs="Arial"/>
          <w:bCs/>
          <w:sz w:val="20"/>
        </w:rPr>
      </w:pPr>
      <w:r w:rsidRPr="00AD2E63">
        <w:rPr>
          <w:rFonts w:ascii="Gill Sans MT" w:hAnsi="Gill Sans MT" w:cs="Arial"/>
          <w:bCs/>
          <w:sz w:val="20"/>
        </w:rPr>
        <w:t>Questa operazione</w:t>
      </w:r>
      <w:r w:rsidR="00555146" w:rsidRPr="00AD2E63">
        <w:rPr>
          <w:rFonts w:ascii="Gill Sans MT" w:hAnsi="Gill Sans MT" w:cs="Arial"/>
          <w:bCs/>
          <w:sz w:val="20"/>
        </w:rPr>
        <w:t xml:space="preserve"> di finanziamento</w:t>
      </w:r>
      <w:r w:rsidRPr="00AD2E63">
        <w:rPr>
          <w:rFonts w:ascii="Gill Sans MT" w:hAnsi="Gill Sans MT" w:cs="Arial"/>
          <w:bCs/>
          <w:sz w:val="20"/>
        </w:rPr>
        <w:t xml:space="preserve">, </w:t>
      </w:r>
      <w:r w:rsidR="006341BF" w:rsidRPr="00AD2E63">
        <w:rPr>
          <w:rFonts w:ascii="Gill Sans MT" w:hAnsi="Gill Sans MT" w:cs="Arial"/>
          <w:bCs/>
          <w:sz w:val="20"/>
        </w:rPr>
        <w:t>tra l</w:t>
      </w:r>
      <w:r w:rsidRPr="00AD2E63">
        <w:rPr>
          <w:rFonts w:ascii="Gill Sans MT" w:hAnsi="Gill Sans MT" w:cs="Arial"/>
          <w:bCs/>
          <w:sz w:val="20"/>
        </w:rPr>
        <w:t>e più rilevanti realizzate nel settore immobiliare italiano</w:t>
      </w:r>
      <w:r w:rsidR="004410A4" w:rsidRPr="00AD2E63">
        <w:rPr>
          <w:rFonts w:ascii="Gill Sans MT" w:hAnsi="Gill Sans MT" w:cs="Arial"/>
          <w:bCs/>
          <w:sz w:val="20"/>
        </w:rPr>
        <w:t xml:space="preserve"> nel corso del 2026</w:t>
      </w:r>
      <w:r w:rsidRPr="00AD2E63">
        <w:rPr>
          <w:rFonts w:ascii="Gill Sans MT" w:hAnsi="Gill Sans MT" w:cs="Arial"/>
          <w:bCs/>
          <w:sz w:val="20"/>
        </w:rPr>
        <w:t xml:space="preserve">, è stata resa possibile grazie </w:t>
      </w:r>
      <w:r w:rsidR="006341BF" w:rsidRPr="00AD2E63">
        <w:rPr>
          <w:rFonts w:ascii="Gill Sans MT" w:hAnsi="Gill Sans MT" w:cs="Arial"/>
          <w:bCs/>
          <w:sz w:val="20"/>
        </w:rPr>
        <w:t xml:space="preserve">a </w:t>
      </w:r>
      <w:r w:rsidR="006341BF" w:rsidRPr="00F91043">
        <w:rPr>
          <w:rFonts w:ascii="Gill Sans MT" w:hAnsi="Gill Sans MT" w:cs="Arial"/>
          <w:b/>
          <w:sz w:val="20"/>
        </w:rPr>
        <w:t xml:space="preserve">Crédit Agricole </w:t>
      </w:r>
      <w:r w:rsidR="00C24144" w:rsidRPr="00F91043">
        <w:rPr>
          <w:rFonts w:ascii="Gill Sans MT" w:hAnsi="Gill Sans MT" w:cs="Arial"/>
          <w:b/>
          <w:sz w:val="20"/>
        </w:rPr>
        <w:t>CIB</w:t>
      </w:r>
      <w:r w:rsidR="00103B8B">
        <w:rPr>
          <w:rFonts w:ascii="Gill Sans MT" w:hAnsi="Gill Sans MT" w:cs="Arial"/>
          <w:bCs/>
          <w:sz w:val="20"/>
        </w:rPr>
        <w:t xml:space="preserve">, </w:t>
      </w:r>
      <w:r w:rsidR="006341BF" w:rsidRPr="00AD2E63">
        <w:rPr>
          <w:rFonts w:ascii="Gill Sans MT" w:hAnsi="Gill Sans MT" w:cs="Arial"/>
          <w:bCs/>
          <w:sz w:val="20"/>
        </w:rPr>
        <w:t>che</w:t>
      </w:r>
      <w:r w:rsidR="008F3A20">
        <w:rPr>
          <w:rFonts w:ascii="Gill Sans MT" w:hAnsi="Gill Sans MT" w:cs="Arial"/>
          <w:bCs/>
          <w:sz w:val="20"/>
        </w:rPr>
        <w:t xml:space="preserve"> ha agito </w:t>
      </w:r>
      <w:r w:rsidR="00EA3A9E">
        <w:rPr>
          <w:rFonts w:ascii="Gill Sans MT" w:hAnsi="Gill Sans MT" w:cs="Arial"/>
          <w:bCs/>
          <w:sz w:val="20"/>
        </w:rPr>
        <w:t xml:space="preserve">tra l’altro come unico </w:t>
      </w:r>
      <w:r w:rsidR="00485834" w:rsidRPr="00485834">
        <w:rPr>
          <w:rFonts w:ascii="Gill Sans MT" w:hAnsi="Gill Sans MT" w:cs="Arial"/>
          <w:bCs/>
          <w:sz w:val="20"/>
        </w:rPr>
        <w:t xml:space="preserve">underwriter e bookrunner </w:t>
      </w:r>
      <w:r w:rsidR="00EA3A9E">
        <w:rPr>
          <w:rFonts w:ascii="Gill Sans MT" w:hAnsi="Gill Sans MT" w:cs="Arial"/>
          <w:bCs/>
          <w:sz w:val="20"/>
        </w:rPr>
        <w:t xml:space="preserve">del </w:t>
      </w:r>
      <w:r w:rsidR="00D71F43">
        <w:rPr>
          <w:rFonts w:ascii="Gill Sans MT" w:hAnsi="Gill Sans MT" w:cs="Arial"/>
          <w:bCs/>
          <w:sz w:val="20"/>
        </w:rPr>
        <w:t>green loan</w:t>
      </w:r>
      <w:r w:rsidR="006341BF" w:rsidRPr="00AD2E63">
        <w:rPr>
          <w:rFonts w:ascii="Gill Sans MT" w:hAnsi="Gill Sans MT" w:cs="Arial"/>
          <w:bCs/>
          <w:sz w:val="20"/>
        </w:rPr>
        <w:t xml:space="preserve">, assieme </w:t>
      </w:r>
      <w:proofErr w:type="gramStart"/>
      <w:r w:rsidR="006341BF" w:rsidRPr="00AD2E63">
        <w:rPr>
          <w:rFonts w:ascii="Gill Sans MT" w:hAnsi="Gill Sans MT" w:cs="Arial"/>
          <w:bCs/>
          <w:sz w:val="20"/>
        </w:rPr>
        <w:t>ai team dedicati</w:t>
      </w:r>
      <w:proofErr w:type="gramEnd"/>
      <w:r w:rsidR="006341BF" w:rsidRPr="00AD2E63">
        <w:rPr>
          <w:rFonts w:ascii="Gill Sans MT" w:hAnsi="Gill Sans MT" w:cs="Arial"/>
          <w:bCs/>
          <w:sz w:val="20"/>
        </w:rPr>
        <w:t xml:space="preserve"> di DeA Capital Real Estate, </w:t>
      </w:r>
      <w:r w:rsidR="00BD1E09">
        <w:rPr>
          <w:rFonts w:ascii="Gill Sans MT" w:hAnsi="Gill Sans MT" w:cs="Arial"/>
          <w:bCs/>
          <w:sz w:val="20"/>
        </w:rPr>
        <w:t>DLA Piper</w:t>
      </w:r>
      <w:r w:rsidR="006341BF" w:rsidRPr="00AD2E63">
        <w:rPr>
          <w:rFonts w:ascii="Gill Sans MT" w:hAnsi="Gill Sans MT" w:cs="Arial"/>
          <w:bCs/>
          <w:sz w:val="20"/>
        </w:rPr>
        <w:t xml:space="preserve"> e Dentons</w:t>
      </w:r>
      <w:r w:rsidR="00485834">
        <w:rPr>
          <w:rFonts w:ascii="Gill Sans MT" w:hAnsi="Gill Sans MT" w:cs="Arial"/>
          <w:bCs/>
          <w:sz w:val="20"/>
        </w:rPr>
        <w:t>.</w:t>
      </w:r>
    </w:p>
    <w:p w14:paraId="0F33CAEB" w14:textId="77777777" w:rsidR="00485834" w:rsidRDefault="00485834" w:rsidP="00964F2F">
      <w:pPr>
        <w:jc w:val="both"/>
        <w:rPr>
          <w:rFonts w:ascii="Gill Sans MT" w:hAnsi="Gill Sans MT" w:cs="Arial"/>
          <w:bCs/>
          <w:sz w:val="20"/>
        </w:rPr>
      </w:pPr>
    </w:p>
    <w:p w14:paraId="6B1992C2" w14:textId="380967B1" w:rsidR="00964F2F" w:rsidRPr="00AD2E63" w:rsidRDefault="00DF395F" w:rsidP="00964F2F">
      <w:pPr>
        <w:jc w:val="both"/>
        <w:rPr>
          <w:rFonts w:ascii="Gill Sans MT" w:hAnsi="Gill Sans MT" w:cs="Arial"/>
          <w:bCs/>
          <w:sz w:val="20"/>
        </w:rPr>
      </w:pPr>
      <w:r w:rsidRPr="00485834">
        <w:rPr>
          <w:rFonts w:ascii="Gill Sans MT" w:hAnsi="Gill Sans MT" w:cs="Arial"/>
          <w:b/>
          <w:sz w:val="20"/>
        </w:rPr>
        <w:t>C</w:t>
      </w:r>
      <w:r w:rsidR="00330DA8" w:rsidRPr="00485834">
        <w:rPr>
          <w:rFonts w:ascii="Gill Sans MT" w:hAnsi="Gill Sans MT" w:cs="Arial"/>
          <w:b/>
          <w:sz w:val="20"/>
        </w:rPr>
        <w:t>r</w:t>
      </w:r>
      <w:r w:rsidR="00A421A4" w:rsidRPr="00485834">
        <w:rPr>
          <w:rFonts w:ascii="Gill Sans MT" w:hAnsi="Gill Sans MT" w:cs="Arial"/>
          <w:b/>
          <w:sz w:val="20"/>
        </w:rPr>
        <w:t>é</w:t>
      </w:r>
      <w:r w:rsidR="0048248E" w:rsidRPr="00485834">
        <w:rPr>
          <w:rFonts w:ascii="Gill Sans MT" w:hAnsi="Gill Sans MT" w:cs="Arial"/>
          <w:b/>
          <w:sz w:val="20"/>
        </w:rPr>
        <w:t>dit Agricole</w:t>
      </w:r>
      <w:r w:rsidR="00485834">
        <w:rPr>
          <w:rFonts w:ascii="Gill Sans MT" w:hAnsi="Gill Sans MT" w:cs="Arial"/>
          <w:bCs/>
          <w:sz w:val="20"/>
        </w:rPr>
        <w:t xml:space="preserve"> </w:t>
      </w:r>
      <w:r w:rsidR="00485834" w:rsidRPr="00485834">
        <w:rPr>
          <w:rFonts w:ascii="Gill Sans MT" w:hAnsi="Gill Sans MT" w:cs="Arial"/>
          <w:b/>
          <w:sz w:val="20"/>
        </w:rPr>
        <w:t>CIB</w:t>
      </w:r>
      <w:r w:rsidR="00485834">
        <w:rPr>
          <w:rFonts w:ascii="Gill Sans MT" w:hAnsi="Gill Sans MT" w:cs="Arial"/>
          <w:bCs/>
          <w:sz w:val="20"/>
        </w:rPr>
        <w:t xml:space="preserve"> </w:t>
      </w:r>
      <w:r w:rsidR="00DB263A">
        <w:rPr>
          <w:rFonts w:ascii="Gill Sans MT" w:hAnsi="Gill Sans MT" w:cs="Arial"/>
          <w:bCs/>
          <w:sz w:val="20"/>
        </w:rPr>
        <w:t>è la</w:t>
      </w:r>
      <w:r w:rsidR="00BD22C1" w:rsidRPr="00BD22C1">
        <w:rPr>
          <w:rFonts w:ascii="Gill Sans MT" w:hAnsi="Gill Sans MT" w:cs="Arial"/>
          <w:bCs/>
          <w:sz w:val="20"/>
        </w:rPr>
        <w:t xml:space="preserve"> divisione investment bank del Gruppo Crédit Agricole. Crédit Agricole CIB offre ai suoi grandi clienti corporate e istituzionali una gamma di prodotti e servizi nelle attività di mercato dei capitali, investment banking, finanza strutturata, banca commerciale e commercio internazionale. La Banca è pioniera nella finanza sostenibile ed è attualmente leader di mercato in questo segmento con un'offerta completa per tutti i suoi clienti.</w:t>
      </w:r>
    </w:p>
    <w:p w14:paraId="22BF81BC" w14:textId="77777777" w:rsidR="00664F12" w:rsidRPr="00AD2E63" w:rsidRDefault="00664F12" w:rsidP="00964F2F">
      <w:pPr>
        <w:jc w:val="both"/>
        <w:rPr>
          <w:rFonts w:ascii="Gill Sans MT" w:hAnsi="Gill Sans MT" w:cs="Arial"/>
          <w:bCs/>
          <w:sz w:val="20"/>
        </w:rPr>
      </w:pPr>
    </w:p>
    <w:p w14:paraId="1C19067C" w14:textId="1DF9CC36" w:rsidR="00964F2F" w:rsidRPr="00AD2E63" w:rsidRDefault="00C60408" w:rsidP="00964F2F">
      <w:pPr>
        <w:jc w:val="both"/>
        <w:rPr>
          <w:rFonts w:ascii="Gill Sans MT" w:hAnsi="Gill Sans MT" w:cs="Arial"/>
          <w:bCs/>
          <w:sz w:val="20"/>
        </w:rPr>
      </w:pPr>
      <w:bookmarkStart w:id="0" w:name="_Hlk196901371"/>
      <w:r w:rsidRPr="00AD2E63">
        <w:rPr>
          <w:rFonts w:ascii="Gill Sans MT" w:hAnsi="Gill Sans MT" w:cs="Arial"/>
          <w:b/>
          <w:sz w:val="20"/>
        </w:rPr>
        <w:t>Millennium</w:t>
      </w:r>
      <w:r w:rsidR="002C3891" w:rsidRPr="00AD2E63">
        <w:rPr>
          <w:rFonts w:ascii="Gill Sans MT" w:hAnsi="Gill Sans MT" w:cs="Arial"/>
          <w:b/>
          <w:sz w:val="20"/>
        </w:rPr>
        <w:t xml:space="preserve"> Luxury Fund</w:t>
      </w:r>
      <w:r w:rsidR="00964F2F" w:rsidRPr="00AD2E63">
        <w:rPr>
          <w:rFonts w:ascii="Gill Sans MT" w:hAnsi="Gill Sans MT" w:cs="Arial"/>
          <w:bCs/>
          <w:sz w:val="20"/>
        </w:rPr>
        <w:t xml:space="preserve"> è un fondo </w:t>
      </w:r>
      <w:r w:rsidR="00BF225F" w:rsidRPr="00AD2E63">
        <w:rPr>
          <w:rFonts w:ascii="Gill Sans MT" w:hAnsi="Gill Sans MT" w:cs="Arial"/>
          <w:bCs/>
          <w:i/>
          <w:iCs/>
          <w:sz w:val="20"/>
        </w:rPr>
        <w:t xml:space="preserve">value </w:t>
      </w:r>
      <w:r w:rsidR="003832AB" w:rsidRPr="00AD2E63">
        <w:rPr>
          <w:rFonts w:ascii="Gill Sans MT" w:hAnsi="Gill Sans MT" w:cs="Arial"/>
          <w:bCs/>
          <w:i/>
          <w:iCs/>
          <w:sz w:val="20"/>
        </w:rPr>
        <w:t xml:space="preserve">added </w:t>
      </w:r>
      <w:r w:rsidR="003832AB" w:rsidRPr="00AD2E63">
        <w:rPr>
          <w:rFonts w:ascii="Gill Sans MT" w:hAnsi="Gill Sans MT" w:cs="Arial"/>
          <w:bCs/>
          <w:sz w:val="20"/>
        </w:rPr>
        <w:t>dedicato</w:t>
      </w:r>
      <w:r w:rsidR="0021089F" w:rsidRPr="00AD2E63">
        <w:rPr>
          <w:rFonts w:ascii="Gill Sans MT" w:hAnsi="Gill Sans MT" w:cs="Arial"/>
          <w:bCs/>
          <w:sz w:val="20"/>
        </w:rPr>
        <w:t xml:space="preserve"> a</w:t>
      </w:r>
      <w:r w:rsidR="00BF225F" w:rsidRPr="00AD2E63">
        <w:rPr>
          <w:rFonts w:ascii="Gill Sans MT" w:hAnsi="Gill Sans MT" w:cs="Arial"/>
          <w:bCs/>
          <w:sz w:val="20"/>
        </w:rPr>
        <w:t>l</w:t>
      </w:r>
      <w:r w:rsidR="0021089F" w:rsidRPr="00AD2E63">
        <w:rPr>
          <w:rFonts w:ascii="Gill Sans MT" w:hAnsi="Gill Sans MT" w:cs="Arial"/>
          <w:bCs/>
          <w:sz w:val="20"/>
        </w:rPr>
        <w:t xml:space="preserve"> progett</w:t>
      </w:r>
      <w:r w:rsidR="00BF225F" w:rsidRPr="00AD2E63">
        <w:rPr>
          <w:rFonts w:ascii="Gill Sans MT" w:hAnsi="Gill Sans MT" w:cs="Arial"/>
          <w:bCs/>
          <w:sz w:val="20"/>
        </w:rPr>
        <w:t>o</w:t>
      </w:r>
      <w:r w:rsidR="0021089F" w:rsidRPr="00AD2E63">
        <w:rPr>
          <w:rFonts w:ascii="Gill Sans MT" w:hAnsi="Gill Sans MT" w:cs="Arial"/>
          <w:bCs/>
          <w:sz w:val="20"/>
        </w:rPr>
        <w:t xml:space="preserve"> di valorizzazione </w:t>
      </w:r>
      <w:r w:rsidR="00736D5A" w:rsidRPr="00AD2E63">
        <w:rPr>
          <w:rFonts w:ascii="Gill Sans MT" w:hAnsi="Gill Sans MT" w:cs="Arial"/>
          <w:bCs/>
          <w:sz w:val="20"/>
        </w:rPr>
        <w:t xml:space="preserve">di Palazzo Marini </w:t>
      </w:r>
      <w:r w:rsidR="00FF22B3" w:rsidRPr="00AD2E63">
        <w:rPr>
          <w:rFonts w:ascii="Gill Sans MT" w:hAnsi="Gill Sans MT" w:cs="Arial"/>
          <w:bCs/>
          <w:sz w:val="20"/>
        </w:rPr>
        <w:t xml:space="preserve">che </w:t>
      </w:r>
      <w:r w:rsidR="00C51A52">
        <w:rPr>
          <w:rFonts w:ascii="Gill Sans MT" w:hAnsi="Gill Sans MT" w:cs="Arial"/>
          <w:bCs/>
          <w:sz w:val="20"/>
        </w:rPr>
        <w:t>ospiterà</w:t>
      </w:r>
      <w:r w:rsidR="00C51A52" w:rsidRPr="00AD2E63">
        <w:rPr>
          <w:rFonts w:ascii="Gill Sans MT" w:hAnsi="Gill Sans MT" w:cs="Arial"/>
          <w:bCs/>
          <w:sz w:val="20"/>
        </w:rPr>
        <w:t xml:space="preserve"> </w:t>
      </w:r>
      <w:r w:rsidR="00FF22B3" w:rsidRPr="00AD2E63">
        <w:rPr>
          <w:rFonts w:ascii="Gill Sans MT" w:hAnsi="Gill Sans MT" w:cs="Arial"/>
          <w:bCs/>
          <w:sz w:val="20"/>
        </w:rPr>
        <w:t>i</w:t>
      </w:r>
      <w:r w:rsidR="00BF225F" w:rsidRPr="00AD2E63">
        <w:rPr>
          <w:rFonts w:ascii="Gill Sans MT" w:hAnsi="Gill Sans MT" w:cs="Arial"/>
          <w:bCs/>
          <w:sz w:val="20"/>
        </w:rPr>
        <w:t xml:space="preserve">l nuovo </w:t>
      </w:r>
      <w:r w:rsidR="0076299F">
        <w:rPr>
          <w:rFonts w:ascii="Gill Sans MT" w:hAnsi="Gill Sans MT" w:cs="Arial"/>
          <w:bCs/>
          <w:sz w:val="20"/>
        </w:rPr>
        <w:t>“</w:t>
      </w:r>
      <w:r w:rsidR="00BF225F" w:rsidRPr="003629F7">
        <w:rPr>
          <w:rFonts w:ascii="Gill Sans MT" w:hAnsi="Gill Sans MT" w:cs="Arial"/>
          <w:b/>
          <w:sz w:val="20"/>
        </w:rPr>
        <w:t>Four Seasons</w:t>
      </w:r>
      <w:r w:rsidR="003629F7" w:rsidRPr="003629F7">
        <w:rPr>
          <w:rFonts w:ascii="Gill Sans MT" w:hAnsi="Gill Sans MT" w:cs="Arial"/>
          <w:b/>
          <w:sz w:val="20"/>
        </w:rPr>
        <w:t xml:space="preserve"> Hotel</w:t>
      </w:r>
      <w:r w:rsidR="00BF225F" w:rsidRPr="003629F7">
        <w:rPr>
          <w:rFonts w:ascii="Gill Sans MT" w:hAnsi="Gill Sans MT" w:cs="Arial"/>
          <w:b/>
          <w:sz w:val="20"/>
        </w:rPr>
        <w:t xml:space="preserve"> </w:t>
      </w:r>
      <w:r w:rsidR="00E62CD7" w:rsidRPr="003629F7">
        <w:rPr>
          <w:rFonts w:ascii="Gill Sans MT" w:hAnsi="Gill Sans MT" w:cs="Arial"/>
          <w:b/>
          <w:sz w:val="20"/>
        </w:rPr>
        <w:t>R</w:t>
      </w:r>
      <w:r w:rsidR="00BF225F" w:rsidRPr="003629F7">
        <w:rPr>
          <w:rFonts w:ascii="Gill Sans MT" w:hAnsi="Gill Sans MT" w:cs="Arial"/>
          <w:b/>
          <w:sz w:val="20"/>
        </w:rPr>
        <w:t>om</w:t>
      </w:r>
      <w:r w:rsidR="00E62CD7" w:rsidRPr="003629F7">
        <w:rPr>
          <w:rFonts w:ascii="Gill Sans MT" w:hAnsi="Gill Sans MT" w:cs="Arial"/>
          <w:b/>
          <w:sz w:val="20"/>
        </w:rPr>
        <w:t>e</w:t>
      </w:r>
      <w:r w:rsidR="0076299F">
        <w:rPr>
          <w:rFonts w:ascii="Gill Sans MT" w:hAnsi="Gill Sans MT" w:cs="Arial"/>
          <w:b/>
          <w:sz w:val="20"/>
        </w:rPr>
        <w:t>”</w:t>
      </w:r>
      <w:r w:rsidR="00BF225F" w:rsidRPr="00AD2E63">
        <w:rPr>
          <w:rFonts w:ascii="Gill Sans MT" w:hAnsi="Gill Sans MT" w:cs="Arial"/>
          <w:bCs/>
          <w:sz w:val="20"/>
        </w:rPr>
        <w:t>, destinato a diventare un</w:t>
      </w:r>
      <w:r w:rsidR="00D55AC1">
        <w:rPr>
          <w:rFonts w:ascii="Gill Sans MT" w:hAnsi="Gill Sans MT" w:cs="Arial"/>
          <w:bCs/>
          <w:sz w:val="20"/>
        </w:rPr>
        <w:t xml:space="preserve"> punto di riferimento </w:t>
      </w:r>
      <w:r w:rsidR="00DD0C0B" w:rsidRPr="00DD0C0B">
        <w:rPr>
          <w:rFonts w:ascii="Gill Sans MT" w:hAnsi="Gill Sans MT" w:cs="Arial"/>
          <w:bCs/>
          <w:sz w:val="20"/>
        </w:rPr>
        <w:t>per l'afflusso turistico internazionale in Italia.</w:t>
      </w:r>
    </w:p>
    <w:p w14:paraId="43406BF4" w14:textId="77777777" w:rsidR="006E03EA" w:rsidRPr="00AD2E63" w:rsidRDefault="006E03EA" w:rsidP="00964F2F">
      <w:pPr>
        <w:jc w:val="both"/>
        <w:rPr>
          <w:rFonts w:ascii="Gill Sans MT" w:hAnsi="Gill Sans MT" w:cs="Arial"/>
          <w:bCs/>
          <w:sz w:val="20"/>
        </w:rPr>
      </w:pPr>
    </w:p>
    <w:p w14:paraId="45903140" w14:textId="65A45343" w:rsidR="00405387" w:rsidRDefault="006E03EA" w:rsidP="00145B61">
      <w:pPr>
        <w:jc w:val="both"/>
        <w:rPr>
          <w:rFonts w:ascii="Gill Sans MT" w:hAnsi="Gill Sans MT" w:cs="Arial"/>
          <w:bCs/>
          <w:sz w:val="20"/>
        </w:rPr>
      </w:pPr>
      <w:r w:rsidRPr="00AD2E63">
        <w:rPr>
          <w:rFonts w:ascii="Gill Sans MT" w:hAnsi="Gill Sans MT" w:cs="Arial"/>
          <w:b/>
          <w:sz w:val="20"/>
        </w:rPr>
        <w:t>Il Four Seasons</w:t>
      </w:r>
      <w:r w:rsidRPr="00AD2E63">
        <w:rPr>
          <w:rFonts w:ascii="Gill Sans MT" w:hAnsi="Gill Sans MT" w:cs="Arial"/>
          <w:bCs/>
          <w:sz w:val="20"/>
        </w:rPr>
        <w:t xml:space="preserve"> </w:t>
      </w:r>
      <w:r w:rsidR="00654A9A" w:rsidRPr="00654A9A">
        <w:rPr>
          <w:rFonts w:ascii="Gill Sans MT" w:hAnsi="Gill Sans MT" w:cs="Arial"/>
          <w:b/>
          <w:sz w:val="20"/>
        </w:rPr>
        <w:t xml:space="preserve">Hotel </w:t>
      </w:r>
      <w:r w:rsidR="00E62CD7" w:rsidRPr="00AD2E63">
        <w:rPr>
          <w:rFonts w:ascii="Gill Sans MT" w:hAnsi="Gill Sans MT" w:cs="Arial"/>
          <w:b/>
          <w:sz w:val="20"/>
        </w:rPr>
        <w:t>Rome</w:t>
      </w:r>
      <w:r w:rsidR="00852D04" w:rsidRPr="00AD2E63">
        <w:rPr>
          <w:rFonts w:ascii="Gill Sans MT" w:hAnsi="Gill Sans MT" w:cs="Arial"/>
          <w:bCs/>
          <w:sz w:val="20"/>
        </w:rPr>
        <w:t xml:space="preserve"> è uno dei più </w:t>
      </w:r>
      <w:r w:rsidR="0004772A" w:rsidRPr="00AD2E63">
        <w:rPr>
          <w:rFonts w:ascii="Gill Sans MT" w:hAnsi="Gill Sans MT" w:cs="Arial"/>
          <w:bCs/>
          <w:sz w:val="20"/>
        </w:rPr>
        <w:t>importanti</w:t>
      </w:r>
      <w:r w:rsidR="00852D04" w:rsidRPr="00AD2E63">
        <w:rPr>
          <w:rFonts w:ascii="Gill Sans MT" w:hAnsi="Gill Sans MT" w:cs="Arial"/>
          <w:bCs/>
          <w:sz w:val="20"/>
        </w:rPr>
        <w:t xml:space="preserve"> progetti di riqualificazione immobiliare che </w:t>
      </w:r>
      <w:r w:rsidR="00FB0980">
        <w:rPr>
          <w:rFonts w:ascii="Gill Sans MT" w:hAnsi="Gill Sans MT" w:cs="Arial"/>
          <w:bCs/>
          <w:sz w:val="20"/>
        </w:rPr>
        <w:t>interessano</w:t>
      </w:r>
      <w:r w:rsidR="00852D04" w:rsidRPr="00AD2E63">
        <w:rPr>
          <w:rFonts w:ascii="Gill Sans MT" w:hAnsi="Gill Sans MT" w:cs="Arial"/>
          <w:bCs/>
          <w:sz w:val="20"/>
        </w:rPr>
        <w:t xml:space="preserve"> la Capital</w:t>
      </w:r>
      <w:r w:rsidR="000C38EC" w:rsidRPr="00AD2E63">
        <w:rPr>
          <w:rFonts w:ascii="Gill Sans MT" w:hAnsi="Gill Sans MT" w:cs="Arial"/>
          <w:bCs/>
          <w:sz w:val="20"/>
        </w:rPr>
        <w:t>e</w:t>
      </w:r>
      <w:r w:rsidR="00591AE1" w:rsidRPr="00AD2E63">
        <w:rPr>
          <w:rFonts w:ascii="Gill Sans MT" w:hAnsi="Gill Sans MT" w:cs="Arial"/>
          <w:bCs/>
          <w:sz w:val="20"/>
        </w:rPr>
        <w:t xml:space="preserve"> nei prossimi anni</w:t>
      </w:r>
      <w:r w:rsidR="000C38EC" w:rsidRPr="00AD2E63">
        <w:rPr>
          <w:rFonts w:ascii="Gill Sans MT" w:hAnsi="Gill Sans MT" w:cs="Arial"/>
          <w:bCs/>
          <w:sz w:val="20"/>
        </w:rPr>
        <w:t xml:space="preserve">. </w:t>
      </w:r>
      <w:r w:rsidR="0004772A" w:rsidRPr="00AD2E63">
        <w:rPr>
          <w:rFonts w:ascii="Gill Sans MT" w:hAnsi="Gill Sans MT" w:cs="Arial"/>
          <w:bCs/>
          <w:sz w:val="20"/>
        </w:rPr>
        <w:t>Il progetto</w:t>
      </w:r>
      <w:r w:rsidR="003C56AC" w:rsidRPr="00AD2E63">
        <w:rPr>
          <w:rFonts w:ascii="Gill Sans MT" w:hAnsi="Gill Sans MT" w:cs="Arial"/>
          <w:bCs/>
          <w:sz w:val="20"/>
        </w:rPr>
        <w:t xml:space="preserve"> prevede la </w:t>
      </w:r>
      <w:r w:rsidR="006A260F">
        <w:rPr>
          <w:rFonts w:ascii="Gill Sans MT" w:hAnsi="Gill Sans MT" w:cs="Arial"/>
          <w:bCs/>
          <w:sz w:val="20"/>
        </w:rPr>
        <w:t>trasformazione</w:t>
      </w:r>
      <w:r w:rsidR="006A260F" w:rsidRPr="00AD2E63">
        <w:rPr>
          <w:rFonts w:ascii="Gill Sans MT" w:hAnsi="Gill Sans MT" w:cs="Arial"/>
          <w:bCs/>
          <w:sz w:val="20"/>
        </w:rPr>
        <w:t xml:space="preserve"> </w:t>
      </w:r>
      <w:r w:rsidR="00B915F4" w:rsidRPr="00AD2E63">
        <w:rPr>
          <w:rFonts w:ascii="Gill Sans MT" w:hAnsi="Gill Sans MT" w:cs="Arial"/>
          <w:bCs/>
          <w:sz w:val="20"/>
        </w:rPr>
        <w:t>d</w:t>
      </w:r>
      <w:r w:rsidR="00E623A5" w:rsidRPr="00AD2E63">
        <w:rPr>
          <w:rFonts w:ascii="Gill Sans MT" w:hAnsi="Gill Sans MT" w:cs="Arial"/>
          <w:bCs/>
          <w:sz w:val="20"/>
        </w:rPr>
        <w:t>i</w:t>
      </w:r>
      <w:r w:rsidR="00B915F4" w:rsidRPr="00AD2E63">
        <w:rPr>
          <w:rFonts w:ascii="Gill Sans MT" w:hAnsi="Gill Sans MT" w:cs="Arial"/>
          <w:bCs/>
          <w:sz w:val="20"/>
        </w:rPr>
        <w:t xml:space="preserve"> </w:t>
      </w:r>
      <w:r w:rsidR="00FB068F" w:rsidRPr="00AD2E63">
        <w:rPr>
          <w:rFonts w:ascii="Gill Sans MT" w:hAnsi="Gill Sans MT" w:cs="Arial"/>
          <w:bCs/>
          <w:sz w:val="20"/>
        </w:rPr>
        <w:t>Palazzo Marini</w:t>
      </w:r>
      <w:r w:rsidR="00257E53">
        <w:rPr>
          <w:rFonts w:ascii="Gill Sans MT" w:hAnsi="Gill Sans MT" w:cs="Arial"/>
          <w:bCs/>
          <w:sz w:val="20"/>
        </w:rPr>
        <w:t>,</w:t>
      </w:r>
      <w:r w:rsidR="00B915F4" w:rsidRPr="00AD2E63">
        <w:rPr>
          <w:rFonts w:ascii="Gill Sans MT" w:hAnsi="Gill Sans MT" w:cs="Arial"/>
          <w:bCs/>
          <w:sz w:val="20"/>
        </w:rPr>
        <w:t xml:space="preserve"> </w:t>
      </w:r>
      <w:r w:rsidR="0088452B" w:rsidRPr="0088452B">
        <w:rPr>
          <w:rFonts w:ascii="Gill Sans MT" w:hAnsi="Gill Sans MT" w:cs="Arial"/>
          <w:bCs/>
          <w:sz w:val="20"/>
        </w:rPr>
        <w:t xml:space="preserve">che affaccia su Piazza San Silvestro, in una destinazione di ospitalità </w:t>
      </w:r>
      <w:r w:rsidR="003C56AC" w:rsidRPr="00AD2E63">
        <w:rPr>
          <w:rFonts w:ascii="Gill Sans MT" w:hAnsi="Gill Sans MT" w:cs="Arial"/>
          <w:bCs/>
          <w:sz w:val="20"/>
        </w:rPr>
        <w:t>di lusso co</w:t>
      </w:r>
      <w:r w:rsidR="0004772A" w:rsidRPr="00AD2E63">
        <w:rPr>
          <w:rFonts w:ascii="Gill Sans MT" w:hAnsi="Gill Sans MT" w:cs="Arial"/>
          <w:bCs/>
          <w:sz w:val="20"/>
        </w:rPr>
        <w:t>n</w:t>
      </w:r>
      <w:r w:rsidR="003C56AC" w:rsidRPr="00AD2E63">
        <w:rPr>
          <w:rFonts w:ascii="Gill Sans MT" w:hAnsi="Gill Sans MT" w:cs="Arial"/>
          <w:bCs/>
          <w:sz w:val="20"/>
        </w:rPr>
        <w:t xml:space="preserve"> 127 stanze</w:t>
      </w:r>
      <w:r w:rsidR="0004772A" w:rsidRPr="00AD2E63">
        <w:rPr>
          <w:rFonts w:ascii="Gill Sans MT" w:hAnsi="Gill Sans MT" w:cs="Arial"/>
          <w:bCs/>
          <w:sz w:val="20"/>
        </w:rPr>
        <w:t xml:space="preserve">. </w:t>
      </w:r>
      <w:r w:rsidR="00A4326D">
        <w:rPr>
          <w:rFonts w:ascii="Gill Sans MT" w:hAnsi="Gill Sans MT" w:cs="Arial"/>
          <w:bCs/>
          <w:sz w:val="20"/>
        </w:rPr>
        <w:t>Una p</w:t>
      </w:r>
      <w:r w:rsidR="003E6102" w:rsidRPr="00AD2E63">
        <w:rPr>
          <w:rFonts w:ascii="Gill Sans MT" w:hAnsi="Gill Sans MT" w:cs="Arial"/>
          <w:bCs/>
          <w:sz w:val="20"/>
        </w:rPr>
        <w:t xml:space="preserve">riorità </w:t>
      </w:r>
      <w:r w:rsidR="00A4326D">
        <w:rPr>
          <w:rFonts w:ascii="Gill Sans MT" w:hAnsi="Gill Sans MT" w:cs="Arial"/>
          <w:bCs/>
          <w:sz w:val="20"/>
        </w:rPr>
        <w:t xml:space="preserve">fondamentale </w:t>
      </w:r>
      <w:r w:rsidR="003E6102" w:rsidRPr="00AD2E63">
        <w:rPr>
          <w:rFonts w:ascii="Gill Sans MT" w:hAnsi="Gill Sans MT" w:cs="Arial"/>
          <w:bCs/>
          <w:sz w:val="20"/>
        </w:rPr>
        <w:t xml:space="preserve">del progetto è </w:t>
      </w:r>
      <w:r w:rsidR="005E3FB9">
        <w:rPr>
          <w:rFonts w:ascii="Gill Sans MT" w:hAnsi="Gill Sans MT" w:cs="Arial"/>
          <w:bCs/>
          <w:sz w:val="20"/>
        </w:rPr>
        <w:t xml:space="preserve">preservare </w:t>
      </w:r>
      <w:r w:rsidR="003E6102" w:rsidRPr="00AD2E63">
        <w:rPr>
          <w:rFonts w:ascii="Gill Sans MT" w:hAnsi="Gill Sans MT" w:cs="Arial"/>
          <w:bCs/>
          <w:sz w:val="20"/>
        </w:rPr>
        <w:t>la</w:t>
      </w:r>
      <w:r w:rsidR="003C56AC" w:rsidRPr="00AD2E63">
        <w:rPr>
          <w:rFonts w:ascii="Gill Sans MT" w:hAnsi="Gill Sans MT" w:cs="Arial"/>
          <w:bCs/>
          <w:sz w:val="20"/>
        </w:rPr>
        <w:t xml:space="preserve"> linearità della facciata </w:t>
      </w:r>
      <w:r w:rsidR="005E3FB9">
        <w:rPr>
          <w:rFonts w:ascii="Gill Sans MT" w:hAnsi="Gill Sans MT" w:cs="Arial"/>
          <w:bCs/>
          <w:sz w:val="20"/>
        </w:rPr>
        <w:t>progettata</w:t>
      </w:r>
      <w:r w:rsidR="005E3FB9" w:rsidRPr="00AD2E63">
        <w:rPr>
          <w:rFonts w:ascii="Gill Sans MT" w:hAnsi="Gill Sans MT" w:cs="Arial"/>
          <w:bCs/>
          <w:sz w:val="20"/>
        </w:rPr>
        <w:t xml:space="preserve"> </w:t>
      </w:r>
      <w:r w:rsidR="003C56AC" w:rsidRPr="00AD2E63">
        <w:rPr>
          <w:rFonts w:ascii="Gill Sans MT" w:hAnsi="Gill Sans MT" w:cs="Arial"/>
          <w:bCs/>
          <w:sz w:val="20"/>
        </w:rPr>
        <w:t xml:space="preserve">dall’Arch. </w:t>
      </w:r>
      <w:proofErr w:type="spellStart"/>
      <w:r w:rsidR="003C56AC" w:rsidRPr="00AD2E63">
        <w:rPr>
          <w:rFonts w:ascii="Gill Sans MT" w:hAnsi="Gill Sans MT" w:cs="Arial"/>
          <w:bCs/>
          <w:sz w:val="20"/>
        </w:rPr>
        <w:t>Busiri</w:t>
      </w:r>
      <w:proofErr w:type="spellEnd"/>
      <w:r w:rsidR="003C56AC" w:rsidRPr="00AD2E63">
        <w:rPr>
          <w:rFonts w:ascii="Gill Sans MT" w:hAnsi="Gill Sans MT" w:cs="Arial"/>
          <w:bCs/>
          <w:sz w:val="20"/>
        </w:rPr>
        <w:t xml:space="preserve"> Vici</w:t>
      </w:r>
      <w:r w:rsidR="00EE1859" w:rsidRPr="00AD2E63">
        <w:rPr>
          <w:rFonts w:ascii="Gill Sans MT" w:hAnsi="Gill Sans MT" w:cs="Arial"/>
          <w:bCs/>
          <w:sz w:val="20"/>
        </w:rPr>
        <w:t xml:space="preserve"> e</w:t>
      </w:r>
      <w:r w:rsidR="003C56AC" w:rsidRPr="00AD2E63">
        <w:rPr>
          <w:rFonts w:ascii="Gill Sans MT" w:hAnsi="Gill Sans MT" w:cs="Arial"/>
          <w:bCs/>
          <w:sz w:val="20"/>
        </w:rPr>
        <w:t xml:space="preserve"> </w:t>
      </w:r>
      <w:r w:rsidR="00F75EAC">
        <w:rPr>
          <w:rFonts w:ascii="Gill Sans MT" w:hAnsi="Gill Sans MT" w:cs="Arial"/>
          <w:bCs/>
          <w:sz w:val="20"/>
        </w:rPr>
        <w:t xml:space="preserve">il carattere storico dell’edificio, </w:t>
      </w:r>
      <w:r w:rsidR="003C56AC" w:rsidRPr="00AD2E63">
        <w:rPr>
          <w:rFonts w:ascii="Gill Sans MT" w:hAnsi="Gill Sans MT" w:cs="Arial"/>
          <w:bCs/>
          <w:sz w:val="20"/>
        </w:rPr>
        <w:t xml:space="preserve">salvaguardando </w:t>
      </w:r>
      <w:r w:rsidR="00405387">
        <w:rPr>
          <w:rFonts w:ascii="Gill Sans MT" w:hAnsi="Gill Sans MT" w:cs="Arial"/>
          <w:bCs/>
          <w:sz w:val="20"/>
        </w:rPr>
        <w:t>tutti gli elementi di valore architettonico</w:t>
      </w:r>
      <w:r w:rsidR="003C56AC" w:rsidRPr="00AD2E63">
        <w:rPr>
          <w:rFonts w:ascii="Gill Sans MT" w:hAnsi="Gill Sans MT" w:cs="Arial"/>
          <w:bCs/>
          <w:sz w:val="20"/>
        </w:rPr>
        <w:t>.</w:t>
      </w:r>
      <w:r w:rsidR="00E552C4" w:rsidRPr="00AD2E63">
        <w:rPr>
          <w:rFonts w:ascii="Gill Sans MT" w:hAnsi="Gill Sans MT" w:cs="Arial"/>
          <w:bCs/>
          <w:sz w:val="20"/>
        </w:rPr>
        <w:t xml:space="preserve"> </w:t>
      </w:r>
    </w:p>
    <w:p w14:paraId="56DC45C0" w14:textId="7C853D03" w:rsidR="00683C28" w:rsidRDefault="003C56AC" w:rsidP="00145B61">
      <w:pPr>
        <w:jc w:val="both"/>
        <w:rPr>
          <w:rFonts w:ascii="Gill Sans MT" w:hAnsi="Gill Sans MT" w:cs="Arial"/>
          <w:bCs/>
          <w:sz w:val="20"/>
        </w:rPr>
      </w:pPr>
      <w:r w:rsidRPr="00AD2E63">
        <w:rPr>
          <w:rFonts w:ascii="Gill Sans MT" w:hAnsi="Gill Sans MT" w:cs="Arial"/>
          <w:bCs/>
          <w:sz w:val="20"/>
        </w:rPr>
        <w:t>L</w:t>
      </w:r>
      <w:r w:rsidR="00EE1859" w:rsidRPr="00AD2E63">
        <w:rPr>
          <w:rFonts w:ascii="Gill Sans MT" w:hAnsi="Gill Sans MT" w:cs="Arial"/>
          <w:bCs/>
          <w:sz w:val="20"/>
        </w:rPr>
        <w:t xml:space="preserve">’arrivo del </w:t>
      </w:r>
      <w:r w:rsidRPr="00AD2E63">
        <w:rPr>
          <w:rFonts w:ascii="Gill Sans MT" w:hAnsi="Gill Sans MT" w:cs="Arial"/>
          <w:bCs/>
          <w:sz w:val="20"/>
        </w:rPr>
        <w:t>F</w:t>
      </w:r>
      <w:r w:rsidR="00EE1859" w:rsidRPr="00AD2E63">
        <w:rPr>
          <w:rFonts w:ascii="Gill Sans MT" w:hAnsi="Gill Sans MT" w:cs="Arial"/>
          <w:bCs/>
          <w:sz w:val="20"/>
        </w:rPr>
        <w:t>our Seasons</w:t>
      </w:r>
      <w:r w:rsidRPr="00AD2E63">
        <w:rPr>
          <w:rFonts w:ascii="Gill Sans MT" w:hAnsi="Gill Sans MT" w:cs="Arial"/>
          <w:bCs/>
          <w:sz w:val="20"/>
        </w:rPr>
        <w:t xml:space="preserve"> </w:t>
      </w:r>
      <w:r w:rsidR="00EE1859" w:rsidRPr="00AD2E63">
        <w:rPr>
          <w:rFonts w:ascii="Gill Sans MT" w:hAnsi="Gill Sans MT" w:cs="Arial"/>
          <w:bCs/>
          <w:sz w:val="20"/>
        </w:rPr>
        <w:t xml:space="preserve">nel cuore del centro storico di </w:t>
      </w:r>
      <w:r w:rsidR="00C458EF" w:rsidRPr="00AD2E63">
        <w:rPr>
          <w:rFonts w:ascii="Gill Sans MT" w:hAnsi="Gill Sans MT" w:cs="Arial"/>
          <w:bCs/>
          <w:sz w:val="20"/>
        </w:rPr>
        <w:t>R</w:t>
      </w:r>
      <w:r w:rsidR="00EE1859" w:rsidRPr="00AD2E63">
        <w:rPr>
          <w:rFonts w:ascii="Gill Sans MT" w:hAnsi="Gill Sans MT" w:cs="Arial"/>
          <w:bCs/>
          <w:sz w:val="20"/>
        </w:rPr>
        <w:t>oma rappresenta un</w:t>
      </w:r>
      <w:r w:rsidR="009B2957">
        <w:rPr>
          <w:rFonts w:ascii="Gill Sans MT" w:hAnsi="Gill Sans MT" w:cs="Arial"/>
          <w:bCs/>
          <w:sz w:val="20"/>
        </w:rPr>
        <w:t>o sviluppo</w:t>
      </w:r>
      <w:r w:rsidR="00EE1859" w:rsidRPr="00AD2E63">
        <w:rPr>
          <w:rFonts w:ascii="Gill Sans MT" w:hAnsi="Gill Sans MT" w:cs="Arial"/>
          <w:bCs/>
          <w:sz w:val="20"/>
        </w:rPr>
        <w:t xml:space="preserve"> di grande rilievo per </w:t>
      </w:r>
      <w:r w:rsidR="008831BC">
        <w:rPr>
          <w:rFonts w:ascii="Gill Sans MT" w:hAnsi="Gill Sans MT" w:cs="Arial"/>
          <w:bCs/>
          <w:sz w:val="20"/>
        </w:rPr>
        <w:t>l’intera</w:t>
      </w:r>
      <w:r w:rsidR="008831BC" w:rsidRPr="00AD2E63">
        <w:rPr>
          <w:rFonts w:ascii="Gill Sans MT" w:hAnsi="Gill Sans MT" w:cs="Arial"/>
          <w:bCs/>
          <w:sz w:val="20"/>
        </w:rPr>
        <w:t xml:space="preserve"> </w:t>
      </w:r>
      <w:r w:rsidR="00EE1859" w:rsidRPr="00AD2E63">
        <w:rPr>
          <w:rFonts w:ascii="Gill Sans MT" w:hAnsi="Gill Sans MT" w:cs="Arial"/>
          <w:bCs/>
          <w:sz w:val="20"/>
        </w:rPr>
        <w:t xml:space="preserve">economia </w:t>
      </w:r>
      <w:r w:rsidR="00555B03" w:rsidRPr="00AD2E63">
        <w:rPr>
          <w:rFonts w:ascii="Gill Sans MT" w:hAnsi="Gill Sans MT" w:cs="Arial"/>
          <w:bCs/>
          <w:sz w:val="20"/>
        </w:rPr>
        <w:t>della città</w:t>
      </w:r>
      <w:r w:rsidR="009338A9">
        <w:rPr>
          <w:rFonts w:ascii="Gill Sans MT" w:hAnsi="Gill Sans MT" w:cs="Arial"/>
          <w:bCs/>
          <w:sz w:val="20"/>
        </w:rPr>
        <w:t>, oltre che per il più ampio</w:t>
      </w:r>
      <w:r w:rsidRPr="00AD2E63">
        <w:rPr>
          <w:rFonts w:ascii="Gill Sans MT" w:hAnsi="Gill Sans MT" w:cs="Arial"/>
          <w:bCs/>
          <w:sz w:val="20"/>
        </w:rPr>
        <w:t xml:space="preserve"> tessuto produttivo di Roma Capitale</w:t>
      </w:r>
      <w:r w:rsidR="00555B03" w:rsidRPr="00AD2E63">
        <w:rPr>
          <w:rFonts w:ascii="Gill Sans MT" w:hAnsi="Gill Sans MT" w:cs="Arial"/>
          <w:bCs/>
          <w:sz w:val="20"/>
        </w:rPr>
        <w:t xml:space="preserve">. </w:t>
      </w:r>
      <w:r w:rsidR="007B1A28" w:rsidRPr="00AD2E63">
        <w:rPr>
          <w:rFonts w:ascii="Gill Sans MT" w:hAnsi="Gill Sans MT" w:cs="Arial"/>
          <w:bCs/>
          <w:sz w:val="20"/>
        </w:rPr>
        <w:t xml:space="preserve">DeA Capital Real Estate </w:t>
      </w:r>
      <w:r w:rsidR="008C0AFD" w:rsidRPr="00AD2E63">
        <w:rPr>
          <w:rFonts w:ascii="Gill Sans MT" w:hAnsi="Gill Sans MT" w:cs="Arial"/>
          <w:bCs/>
          <w:sz w:val="20"/>
        </w:rPr>
        <w:t>e l</w:t>
      </w:r>
      <w:r w:rsidR="007B1A28" w:rsidRPr="00AD2E63">
        <w:rPr>
          <w:rFonts w:ascii="Gill Sans MT" w:hAnsi="Gill Sans MT" w:cs="Arial"/>
          <w:bCs/>
          <w:sz w:val="20"/>
        </w:rPr>
        <w:t>’</w:t>
      </w:r>
      <w:r w:rsidR="006F7050">
        <w:rPr>
          <w:rFonts w:ascii="Gill Sans MT" w:hAnsi="Gill Sans MT" w:cs="Arial"/>
          <w:bCs/>
          <w:sz w:val="20"/>
        </w:rPr>
        <w:t>A</w:t>
      </w:r>
      <w:r w:rsidR="007B1A28" w:rsidRPr="00AD2E63">
        <w:rPr>
          <w:rFonts w:ascii="Gill Sans MT" w:hAnsi="Gill Sans MT" w:cs="Arial"/>
          <w:bCs/>
          <w:sz w:val="20"/>
        </w:rPr>
        <w:t xml:space="preserve">mministrazione Capitolina </w:t>
      </w:r>
      <w:r w:rsidR="008C0AFD" w:rsidRPr="00AD2E63">
        <w:rPr>
          <w:rFonts w:ascii="Gill Sans MT" w:hAnsi="Gill Sans MT" w:cs="Arial"/>
          <w:bCs/>
          <w:sz w:val="20"/>
        </w:rPr>
        <w:t xml:space="preserve">stanno collaborando fattivamente </w:t>
      </w:r>
      <w:r w:rsidR="007B1A28" w:rsidRPr="00AD2E63">
        <w:rPr>
          <w:rFonts w:ascii="Gill Sans MT" w:hAnsi="Gill Sans MT" w:cs="Arial"/>
          <w:bCs/>
          <w:sz w:val="20"/>
        </w:rPr>
        <w:t xml:space="preserve">anche per riqualificare </w:t>
      </w:r>
      <w:r w:rsidR="009A0A17" w:rsidRPr="00AD2E63">
        <w:rPr>
          <w:rFonts w:ascii="Gill Sans MT" w:hAnsi="Gill Sans MT" w:cs="Arial"/>
          <w:bCs/>
          <w:sz w:val="20"/>
        </w:rPr>
        <w:t xml:space="preserve">tutte le aree </w:t>
      </w:r>
      <w:r w:rsidR="008C0AFD" w:rsidRPr="00AD2E63">
        <w:rPr>
          <w:rFonts w:ascii="Gill Sans MT" w:hAnsi="Gill Sans MT" w:cs="Arial"/>
          <w:bCs/>
          <w:sz w:val="20"/>
        </w:rPr>
        <w:t>all’</w:t>
      </w:r>
      <w:r w:rsidR="00C7676C" w:rsidRPr="00AD2E63">
        <w:rPr>
          <w:rFonts w:ascii="Gill Sans MT" w:hAnsi="Gill Sans MT" w:cs="Arial"/>
          <w:bCs/>
          <w:sz w:val="20"/>
        </w:rPr>
        <w:t>intorno de</w:t>
      </w:r>
      <w:r w:rsidR="009A0A17" w:rsidRPr="00AD2E63">
        <w:rPr>
          <w:rFonts w:ascii="Gill Sans MT" w:hAnsi="Gill Sans MT" w:cs="Arial"/>
          <w:bCs/>
          <w:sz w:val="20"/>
        </w:rPr>
        <w:t>ll’edificio</w:t>
      </w:r>
      <w:r w:rsidRPr="00AD2E63">
        <w:rPr>
          <w:rFonts w:ascii="Gill Sans MT" w:hAnsi="Gill Sans MT" w:cs="Arial"/>
          <w:bCs/>
          <w:sz w:val="20"/>
        </w:rPr>
        <w:t xml:space="preserve"> </w:t>
      </w:r>
      <w:r w:rsidR="00C7676C" w:rsidRPr="00AD2E63">
        <w:rPr>
          <w:rFonts w:ascii="Gill Sans MT" w:hAnsi="Gill Sans MT" w:cs="Arial"/>
          <w:bCs/>
          <w:sz w:val="20"/>
        </w:rPr>
        <w:t>con particolare attenzio</w:t>
      </w:r>
      <w:r w:rsidR="004C17C6" w:rsidRPr="00AD2E63">
        <w:rPr>
          <w:rFonts w:ascii="Gill Sans MT" w:hAnsi="Gill Sans MT" w:cs="Arial"/>
          <w:bCs/>
          <w:sz w:val="20"/>
        </w:rPr>
        <w:t>n</w:t>
      </w:r>
      <w:r w:rsidR="00C7676C" w:rsidRPr="00AD2E63">
        <w:rPr>
          <w:rFonts w:ascii="Gill Sans MT" w:hAnsi="Gill Sans MT" w:cs="Arial"/>
          <w:bCs/>
          <w:sz w:val="20"/>
        </w:rPr>
        <w:t xml:space="preserve">e </w:t>
      </w:r>
      <w:r w:rsidR="000713F9" w:rsidRPr="00AD2E63">
        <w:rPr>
          <w:rFonts w:ascii="Gill Sans MT" w:hAnsi="Gill Sans MT" w:cs="Arial"/>
          <w:bCs/>
          <w:sz w:val="20"/>
        </w:rPr>
        <w:t>a</w:t>
      </w:r>
      <w:r w:rsidR="004C17C6" w:rsidRPr="00AD2E63">
        <w:rPr>
          <w:rFonts w:ascii="Gill Sans MT" w:hAnsi="Gill Sans MT" w:cs="Arial"/>
          <w:bCs/>
          <w:sz w:val="20"/>
        </w:rPr>
        <w:t xml:space="preserve"> Piazza San Silvestro che </w:t>
      </w:r>
      <w:r w:rsidRPr="00AD2E63">
        <w:rPr>
          <w:rFonts w:ascii="Gill Sans MT" w:hAnsi="Gill Sans MT" w:cs="Arial"/>
          <w:bCs/>
          <w:sz w:val="20"/>
        </w:rPr>
        <w:t>sarà oggetto di un importante progetto di valorizzazione</w:t>
      </w:r>
      <w:r w:rsidR="009B098B" w:rsidRPr="00AD2E63">
        <w:rPr>
          <w:rFonts w:ascii="Gill Sans MT" w:hAnsi="Gill Sans MT" w:cs="Arial"/>
          <w:bCs/>
          <w:sz w:val="20"/>
        </w:rPr>
        <w:t>.</w:t>
      </w:r>
      <w:r w:rsidR="00145B61">
        <w:rPr>
          <w:rFonts w:ascii="Gill Sans MT" w:hAnsi="Gill Sans MT" w:cs="Arial"/>
          <w:bCs/>
          <w:sz w:val="20"/>
        </w:rPr>
        <w:t xml:space="preserve"> </w:t>
      </w:r>
    </w:p>
    <w:p w14:paraId="445F5070" w14:textId="692BE2EB" w:rsidR="00145B61" w:rsidRPr="00520560" w:rsidRDefault="00683C28" w:rsidP="00145B61">
      <w:pPr>
        <w:jc w:val="both"/>
        <w:rPr>
          <w:rFonts w:ascii="Gill Sans MT" w:hAnsi="Gill Sans MT" w:cs="Arial"/>
          <w:bCs/>
          <w:sz w:val="20"/>
        </w:rPr>
      </w:pPr>
      <w:r>
        <w:rPr>
          <w:rFonts w:ascii="Gill Sans MT" w:hAnsi="Gill Sans MT" w:cs="Arial"/>
          <w:bCs/>
          <w:sz w:val="20"/>
        </w:rPr>
        <w:t xml:space="preserve">In questo stesso periodo è stato inoltre assegnato </w:t>
      </w:r>
      <w:r w:rsidR="00145B61" w:rsidRPr="00520560">
        <w:rPr>
          <w:rFonts w:ascii="Gill Sans MT" w:hAnsi="Gill Sans MT" w:cs="Arial"/>
          <w:bCs/>
          <w:sz w:val="20"/>
        </w:rPr>
        <w:t xml:space="preserve">al general contractor </w:t>
      </w:r>
      <w:r w:rsidR="00145B61" w:rsidRPr="00520560">
        <w:rPr>
          <w:rFonts w:ascii="Gill Sans MT" w:hAnsi="Gill Sans MT" w:cs="Arial"/>
          <w:b/>
          <w:sz w:val="20"/>
        </w:rPr>
        <w:t>Carron Cav. Angelo</w:t>
      </w:r>
      <w:r w:rsidR="00145B61" w:rsidRPr="00520560">
        <w:rPr>
          <w:rFonts w:ascii="Gill Sans MT" w:hAnsi="Gill Sans MT" w:cs="Arial"/>
          <w:bCs/>
          <w:sz w:val="20"/>
        </w:rPr>
        <w:t xml:space="preserve"> </w:t>
      </w:r>
      <w:r w:rsidR="00145B61" w:rsidRPr="00520560">
        <w:rPr>
          <w:rFonts w:ascii="Gill Sans MT" w:hAnsi="Gill Sans MT" w:cs="Arial"/>
          <w:b/>
          <w:sz w:val="20"/>
        </w:rPr>
        <w:t>S.p.A.</w:t>
      </w:r>
      <w:r w:rsidR="00145B61" w:rsidRPr="00520560">
        <w:rPr>
          <w:rFonts w:ascii="Gill Sans MT" w:hAnsi="Gill Sans MT" w:cs="Arial"/>
          <w:bCs/>
          <w:sz w:val="20"/>
        </w:rPr>
        <w:t xml:space="preserve"> </w:t>
      </w:r>
      <w:r w:rsidR="00495C60" w:rsidRPr="00495C60">
        <w:rPr>
          <w:rFonts w:ascii="Gill Sans MT" w:hAnsi="Gill Sans MT" w:cs="Arial"/>
          <w:bCs/>
          <w:sz w:val="20"/>
        </w:rPr>
        <w:t xml:space="preserve">un ulteriore contratto per la seconda fase dei lavori </w:t>
      </w:r>
      <w:r w:rsidR="00145B61" w:rsidRPr="00520560">
        <w:rPr>
          <w:rFonts w:ascii="Gill Sans MT" w:hAnsi="Gill Sans MT" w:cs="Arial"/>
          <w:bCs/>
          <w:sz w:val="20"/>
        </w:rPr>
        <w:t xml:space="preserve">architettonici, edili ed impiantistici </w:t>
      </w:r>
      <w:r w:rsidR="009D31DE" w:rsidRPr="00520560">
        <w:rPr>
          <w:rFonts w:ascii="Gill Sans MT" w:hAnsi="Gill Sans MT" w:cs="Arial"/>
          <w:bCs/>
          <w:sz w:val="20"/>
        </w:rPr>
        <w:t>di Palazzo Marini</w:t>
      </w:r>
      <w:r w:rsidR="00145B61" w:rsidRPr="00520560">
        <w:rPr>
          <w:rFonts w:ascii="Gill Sans MT" w:hAnsi="Gill Sans MT" w:cs="Arial"/>
          <w:bCs/>
          <w:sz w:val="20"/>
        </w:rPr>
        <w:t xml:space="preserve">. </w:t>
      </w:r>
      <w:r w:rsidR="009D31DE" w:rsidRPr="00520560">
        <w:rPr>
          <w:rFonts w:ascii="Gill Sans MT" w:hAnsi="Gill Sans MT" w:cs="Arial"/>
          <w:bCs/>
          <w:sz w:val="20"/>
        </w:rPr>
        <w:t>Il Gruppo Carron è u</w:t>
      </w:r>
      <w:r w:rsidR="00CD376D" w:rsidRPr="00520560">
        <w:rPr>
          <w:rFonts w:ascii="Gill Sans MT" w:hAnsi="Gill Sans MT" w:cs="Arial"/>
          <w:bCs/>
          <w:sz w:val="20"/>
        </w:rPr>
        <w:t xml:space="preserve">no dei principali </w:t>
      </w:r>
      <w:r w:rsidR="007D2359">
        <w:rPr>
          <w:rFonts w:ascii="Gill Sans MT" w:hAnsi="Gill Sans MT" w:cs="Arial"/>
          <w:bCs/>
          <w:sz w:val="20"/>
        </w:rPr>
        <w:t>operatori italiani</w:t>
      </w:r>
      <w:r w:rsidR="00DD48D4">
        <w:rPr>
          <w:rFonts w:ascii="Gill Sans MT" w:hAnsi="Gill Sans MT" w:cs="Arial"/>
          <w:bCs/>
          <w:sz w:val="20"/>
        </w:rPr>
        <w:t xml:space="preserve"> nel settore della </w:t>
      </w:r>
      <w:r w:rsidR="003178AE">
        <w:rPr>
          <w:rFonts w:ascii="Gill Sans MT" w:hAnsi="Gill Sans MT" w:cs="Arial"/>
          <w:bCs/>
          <w:sz w:val="20"/>
        </w:rPr>
        <w:t>riqualificazione</w:t>
      </w:r>
      <w:r w:rsidR="00CD376D" w:rsidRPr="00520560">
        <w:rPr>
          <w:rFonts w:ascii="Gill Sans MT" w:hAnsi="Gill Sans MT" w:cs="Arial"/>
          <w:bCs/>
          <w:sz w:val="20"/>
        </w:rPr>
        <w:t xml:space="preserve"> e ristrutturazion</w:t>
      </w:r>
      <w:r w:rsidR="003178AE">
        <w:rPr>
          <w:rFonts w:ascii="Gill Sans MT" w:hAnsi="Gill Sans MT" w:cs="Arial"/>
          <w:bCs/>
          <w:sz w:val="20"/>
        </w:rPr>
        <w:t>e</w:t>
      </w:r>
      <w:r w:rsidR="00CD376D" w:rsidRPr="00520560">
        <w:rPr>
          <w:rFonts w:ascii="Gill Sans MT" w:hAnsi="Gill Sans MT" w:cs="Arial"/>
          <w:bCs/>
          <w:sz w:val="20"/>
        </w:rPr>
        <w:t xml:space="preserve"> immobiliar</w:t>
      </w:r>
      <w:r w:rsidR="003178AE">
        <w:rPr>
          <w:rFonts w:ascii="Gill Sans MT" w:hAnsi="Gill Sans MT" w:cs="Arial"/>
          <w:bCs/>
          <w:sz w:val="20"/>
        </w:rPr>
        <w:t>e, in grado di guidare</w:t>
      </w:r>
      <w:r w:rsidR="00CD376D" w:rsidRPr="00520560">
        <w:rPr>
          <w:rFonts w:ascii="Gill Sans MT" w:hAnsi="Gill Sans MT" w:cs="Arial"/>
          <w:bCs/>
          <w:sz w:val="20"/>
        </w:rPr>
        <w:t xml:space="preserve"> anche</w:t>
      </w:r>
      <w:r w:rsidR="00F32069">
        <w:rPr>
          <w:rFonts w:ascii="Gill Sans MT" w:hAnsi="Gill Sans MT" w:cs="Arial"/>
          <w:bCs/>
          <w:sz w:val="20"/>
        </w:rPr>
        <w:t xml:space="preserve"> progetti</w:t>
      </w:r>
      <w:r w:rsidR="00CD376D" w:rsidRPr="00520560">
        <w:rPr>
          <w:rFonts w:ascii="Gill Sans MT" w:hAnsi="Gill Sans MT" w:cs="Arial"/>
          <w:bCs/>
          <w:sz w:val="20"/>
        </w:rPr>
        <w:t xml:space="preserve"> di grande complessità e dimensione</w:t>
      </w:r>
      <w:r w:rsidR="00145B61" w:rsidRPr="00520560">
        <w:rPr>
          <w:rFonts w:ascii="Gill Sans MT" w:hAnsi="Gill Sans MT" w:cs="Arial"/>
          <w:bCs/>
          <w:sz w:val="20"/>
        </w:rPr>
        <w:t>.</w:t>
      </w:r>
    </w:p>
    <w:p w14:paraId="00DFE121" w14:textId="77777777" w:rsidR="00E55D71" w:rsidRPr="00520560" w:rsidRDefault="00E55D71" w:rsidP="008D210A">
      <w:pPr>
        <w:jc w:val="both"/>
        <w:rPr>
          <w:rFonts w:ascii="Gill Sans MT" w:hAnsi="Gill Sans MT" w:cs="Arial"/>
          <w:b/>
          <w:bCs/>
          <w:sz w:val="20"/>
        </w:rPr>
      </w:pPr>
    </w:p>
    <w:p w14:paraId="08018D9C" w14:textId="3963E361" w:rsidR="008D210A" w:rsidRDefault="008D210A" w:rsidP="00964F2F">
      <w:pPr>
        <w:jc w:val="both"/>
        <w:rPr>
          <w:rFonts w:ascii="Gill Sans MT" w:hAnsi="Gill Sans MT" w:cs="Arial"/>
          <w:bCs/>
          <w:sz w:val="20"/>
        </w:rPr>
      </w:pPr>
      <w:r w:rsidRPr="00AD2E63">
        <w:rPr>
          <w:rFonts w:ascii="Gill Sans MT" w:hAnsi="Gill Sans MT" w:cs="Arial"/>
          <w:b/>
          <w:bCs/>
          <w:sz w:val="20"/>
        </w:rPr>
        <w:t>Fort Partners</w:t>
      </w:r>
      <w:r w:rsidR="002B03CC" w:rsidRPr="00AD2E63">
        <w:rPr>
          <w:rFonts w:ascii="Gill Sans MT" w:hAnsi="Gill Sans MT" w:cs="Arial"/>
          <w:b/>
          <w:bCs/>
          <w:sz w:val="20"/>
        </w:rPr>
        <w:t>,</w:t>
      </w:r>
      <w:r w:rsidRPr="00AD2E63">
        <w:rPr>
          <w:rFonts w:ascii="Gill Sans MT" w:hAnsi="Gill Sans MT" w:cs="Arial"/>
          <w:bCs/>
          <w:sz w:val="20"/>
        </w:rPr>
        <w:t xml:space="preserve"> </w:t>
      </w:r>
      <w:r w:rsidR="00D857DE" w:rsidRPr="00D857DE">
        <w:rPr>
          <w:rFonts w:ascii="Gill Sans MT" w:hAnsi="Gill Sans MT" w:cs="Arial"/>
          <w:bCs/>
          <w:sz w:val="20"/>
        </w:rPr>
        <w:t xml:space="preserve">è una società di sviluppo immobiliare e alberghiero a conduzione privata e pienamente integrata, guidata dall'imprenditore Nadim Ashi. L'azienda si distingue per il proprio impegno verso l'eccellenza in ogni fase dello sviluppo e della realizzazione dei progetti, con particolare attenzione all'architettura, al design e alla tutela </w:t>
      </w:r>
      <w:r w:rsidR="00D857DE" w:rsidRPr="00D857DE">
        <w:rPr>
          <w:rFonts w:ascii="Gill Sans MT" w:hAnsi="Gill Sans MT" w:cs="Arial"/>
          <w:bCs/>
          <w:sz w:val="20"/>
        </w:rPr>
        <w:lastRenderedPageBreak/>
        <w:t xml:space="preserve">del patrimonio storico, collaborando con talenti di fama mondiale in diverse discipline. La sua proprietà di punta, The Surf Club a </w:t>
      </w:r>
      <w:proofErr w:type="spellStart"/>
      <w:r w:rsidR="00D857DE" w:rsidRPr="00D857DE">
        <w:rPr>
          <w:rFonts w:ascii="Gill Sans MT" w:hAnsi="Gill Sans MT" w:cs="Arial"/>
          <w:bCs/>
          <w:sz w:val="20"/>
        </w:rPr>
        <w:t>Surfside</w:t>
      </w:r>
      <w:proofErr w:type="spellEnd"/>
      <w:r w:rsidR="00D857DE" w:rsidRPr="00D857DE">
        <w:rPr>
          <w:rFonts w:ascii="Gill Sans MT" w:hAnsi="Gill Sans MT" w:cs="Arial"/>
          <w:bCs/>
          <w:sz w:val="20"/>
        </w:rPr>
        <w:t xml:space="preserve"> — che comprende il Four Seasons Hotel and Residences at The Surf Club — rappresenta un esempio emblematico del suo approccio. Fort Partners continua a espandersi a livello globale, con diversi progetti Four Seasons attualmente in corso in Italia, Grecia e Spagna, oltre all'introduzione del marchio The Surf Club in alcune proprietà di rilevanza storica in Italia. Inoltre, </w:t>
      </w:r>
      <w:r w:rsidR="0054064F">
        <w:rPr>
          <w:rFonts w:ascii="Gill Sans MT" w:hAnsi="Gill Sans MT" w:cs="Arial"/>
          <w:bCs/>
          <w:sz w:val="20"/>
        </w:rPr>
        <w:t>Nadim</w:t>
      </w:r>
      <w:r w:rsidR="00D857DE" w:rsidRPr="00D857DE">
        <w:rPr>
          <w:rFonts w:ascii="Gill Sans MT" w:hAnsi="Gill Sans MT" w:cs="Arial"/>
          <w:bCs/>
          <w:sz w:val="20"/>
        </w:rPr>
        <w:t xml:space="preserve"> Ashi è anche fondatore e comproprietario di Four Seasons Yachts, la cui prima imbarcazione è stata inaugurata nel Mediterraneo nella primavera del 2026.</w:t>
      </w:r>
    </w:p>
    <w:p w14:paraId="4895E3A2" w14:textId="77777777" w:rsidR="00A175BB" w:rsidRDefault="00A175BB" w:rsidP="00964F2F">
      <w:pPr>
        <w:jc w:val="both"/>
        <w:rPr>
          <w:rFonts w:ascii="Gill Sans MT" w:hAnsi="Gill Sans MT" w:cs="Arial"/>
          <w:b/>
          <w:sz w:val="20"/>
        </w:rPr>
      </w:pPr>
    </w:p>
    <w:p w14:paraId="76901659" w14:textId="675525BE" w:rsidR="00AF40FC" w:rsidRPr="00B161A1" w:rsidRDefault="00F91043" w:rsidP="00964F2F">
      <w:pPr>
        <w:jc w:val="both"/>
        <w:rPr>
          <w:rFonts w:ascii="Gill Sans MT" w:hAnsi="Gill Sans MT" w:cs="Arial"/>
          <w:b/>
          <w:sz w:val="20"/>
        </w:rPr>
      </w:pPr>
      <w:r w:rsidRPr="00B161A1">
        <w:rPr>
          <w:rFonts w:ascii="Gill Sans MT" w:hAnsi="Gill Sans MT" w:cs="Arial"/>
          <w:b/>
          <w:sz w:val="20"/>
        </w:rPr>
        <w:t>Giancarlo Scotti, Presidente di DeA Capital Real Estate ha dichiarato:</w:t>
      </w:r>
    </w:p>
    <w:p w14:paraId="211C6A05" w14:textId="3022F69C" w:rsidR="00F91043" w:rsidRDefault="002869E7" w:rsidP="00964F2F">
      <w:pPr>
        <w:jc w:val="both"/>
        <w:rPr>
          <w:rFonts w:ascii="Gill Sans MT" w:hAnsi="Gill Sans MT" w:cs="Arial"/>
          <w:bCs/>
          <w:sz w:val="20"/>
        </w:rPr>
      </w:pPr>
      <w:r>
        <w:rPr>
          <w:rFonts w:ascii="Gill Sans MT" w:hAnsi="Gill Sans MT" w:cs="Arial"/>
          <w:bCs/>
          <w:sz w:val="20"/>
        </w:rPr>
        <w:t>“</w:t>
      </w:r>
      <w:r w:rsidRPr="00B54BB4">
        <w:rPr>
          <w:rFonts w:ascii="Gill Sans MT" w:hAnsi="Gill Sans MT" w:cs="Arial"/>
          <w:bCs/>
          <w:i/>
          <w:iCs/>
          <w:sz w:val="20"/>
        </w:rPr>
        <w:t>L</w:t>
      </w:r>
      <w:r w:rsidR="00EC0F39" w:rsidRPr="00B54BB4">
        <w:rPr>
          <w:rFonts w:ascii="Gill Sans MT" w:hAnsi="Gill Sans MT" w:cs="Arial"/>
          <w:bCs/>
          <w:i/>
          <w:iCs/>
          <w:sz w:val="20"/>
        </w:rPr>
        <w:t xml:space="preserve">a conclusione di questa operazione di </w:t>
      </w:r>
      <w:r w:rsidR="00F953C0" w:rsidRPr="00B54BB4">
        <w:rPr>
          <w:rFonts w:ascii="Gill Sans MT" w:hAnsi="Gill Sans MT" w:cs="Arial"/>
          <w:bCs/>
          <w:i/>
          <w:iCs/>
          <w:sz w:val="20"/>
        </w:rPr>
        <w:t xml:space="preserve">rifinanziamento che </w:t>
      </w:r>
      <w:r w:rsidR="00BF4AAB" w:rsidRPr="00B54BB4">
        <w:rPr>
          <w:rFonts w:ascii="Gill Sans MT" w:hAnsi="Gill Sans MT" w:cs="Arial"/>
          <w:bCs/>
          <w:i/>
          <w:iCs/>
          <w:sz w:val="20"/>
        </w:rPr>
        <w:t>contribu</w:t>
      </w:r>
      <w:r w:rsidR="004E65B9">
        <w:rPr>
          <w:rFonts w:ascii="Gill Sans MT" w:hAnsi="Gill Sans MT" w:cs="Arial"/>
          <w:bCs/>
          <w:i/>
          <w:iCs/>
          <w:sz w:val="20"/>
        </w:rPr>
        <w:t>i</w:t>
      </w:r>
      <w:r w:rsidR="00F17E29">
        <w:rPr>
          <w:rFonts w:ascii="Gill Sans MT" w:hAnsi="Gill Sans MT" w:cs="Arial"/>
          <w:bCs/>
          <w:i/>
          <w:iCs/>
          <w:sz w:val="20"/>
        </w:rPr>
        <w:t>sce</w:t>
      </w:r>
      <w:r w:rsidR="00BF4AAB" w:rsidRPr="00B54BB4">
        <w:rPr>
          <w:rFonts w:ascii="Gill Sans MT" w:hAnsi="Gill Sans MT" w:cs="Arial"/>
          <w:bCs/>
          <w:i/>
          <w:iCs/>
          <w:sz w:val="20"/>
        </w:rPr>
        <w:t xml:space="preserve"> </w:t>
      </w:r>
      <w:r w:rsidR="00145A59" w:rsidRPr="00B54BB4">
        <w:rPr>
          <w:rFonts w:ascii="Gill Sans MT" w:hAnsi="Gill Sans MT" w:cs="Arial"/>
          <w:bCs/>
          <w:i/>
          <w:iCs/>
          <w:sz w:val="20"/>
        </w:rPr>
        <w:t>all’arrivo de</w:t>
      </w:r>
      <w:r w:rsidR="00F953C0" w:rsidRPr="00B54BB4">
        <w:rPr>
          <w:rFonts w:ascii="Gill Sans MT" w:hAnsi="Gill Sans MT" w:cs="Arial"/>
          <w:bCs/>
          <w:i/>
          <w:iCs/>
          <w:sz w:val="20"/>
        </w:rPr>
        <w:t xml:space="preserve">l Four Seasons Hotel a Roma </w:t>
      </w:r>
      <w:r w:rsidR="004E65B9">
        <w:rPr>
          <w:rFonts w:ascii="Gill Sans MT" w:hAnsi="Gill Sans MT" w:cs="Arial"/>
          <w:bCs/>
          <w:i/>
          <w:iCs/>
          <w:sz w:val="20"/>
        </w:rPr>
        <w:t>rappresenta</w:t>
      </w:r>
      <w:r w:rsidR="004E65B9" w:rsidRPr="00B54BB4">
        <w:rPr>
          <w:rFonts w:ascii="Gill Sans MT" w:hAnsi="Gill Sans MT" w:cs="Arial"/>
          <w:bCs/>
          <w:i/>
          <w:iCs/>
          <w:sz w:val="20"/>
        </w:rPr>
        <w:t xml:space="preserve"> </w:t>
      </w:r>
      <w:r w:rsidR="003954E7" w:rsidRPr="00B54BB4">
        <w:rPr>
          <w:rFonts w:ascii="Gill Sans MT" w:hAnsi="Gill Sans MT" w:cs="Arial"/>
          <w:bCs/>
          <w:i/>
          <w:iCs/>
          <w:sz w:val="20"/>
        </w:rPr>
        <w:t xml:space="preserve">un successo non solo per la </w:t>
      </w:r>
      <w:r w:rsidR="00B602A6" w:rsidRPr="00B54BB4">
        <w:rPr>
          <w:rFonts w:ascii="Gill Sans MT" w:hAnsi="Gill Sans MT" w:cs="Arial"/>
          <w:bCs/>
          <w:i/>
          <w:iCs/>
          <w:sz w:val="20"/>
        </w:rPr>
        <w:t>rilevanza de</w:t>
      </w:r>
      <w:r w:rsidR="0097038D" w:rsidRPr="00B54BB4">
        <w:rPr>
          <w:rFonts w:ascii="Gill Sans MT" w:hAnsi="Gill Sans MT" w:cs="Arial"/>
          <w:bCs/>
          <w:i/>
          <w:iCs/>
          <w:sz w:val="20"/>
        </w:rPr>
        <w:t xml:space="preserve">l green loan che Crédit Agricole ha </w:t>
      </w:r>
      <w:r w:rsidR="004E65B9">
        <w:rPr>
          <w:rFonts w:ascii="Gill Sans MT" w:hAnsi="Gill Sans MT" w:cs="Arial"/>
          <w:bCs/>
          <w:i/>
          <w:iCs/>
          <w:sz w:val="20"/>
        </w:rPr>
        <w:t>scelto di</w:t>
      </w:r>
      <w:r w:rsidR="004E65B9" w:rsidRPr="00B54BB4">
        <w:rPr>
          <w:rFonts w:ascii="Gill Sans MT" w:hAnsi="Gill Sans MT" w:cs="Arial"/>
          <w:bCs/>
          <w:i/>
          <w:iCs/>
          <w:sz w:val="20"/>
        </w:rPr>
        <w:t xml:space="preserve"> </w:t>
      </w:r>
      <w:r w:rsidR="00691AAB" w:rsidRPr="00B54BB4">
        <w:rPr>
          <w:rFonts w:ascii="Gill Sans MT" w:hAnsi="Gill Sans MT" w:cs="Arial"/>
          <w:bCs/>
          <w:i/>
          <w:iCs/>
          <w:sz w:val="20"/>
        </w:rPr>
        <w:t>metter</w:t>
      </w:r>
      <w:r w:rsidR="0060720E" w:rsidRPr="00B54BB4">
        <w:rPr>
          <w:rFonts w:ascii="Gill Sans MT" w:hAnsi="Gill Sans MT" w:cs="Arial"/>
          <w:bCs/>
          <w:i/>
          <w:iCs/>
          <w:sz w:val="20"/>
        </w:rPr>
        <w:t>e</w:t>
      </w:r>
      <w:r w:rsidR="00691AAB" w:rsidRPr="00B54BB4">
        <w:rPr>
          <w:rFonts w:ascii="Gill Sans MT" w:hAnsi="Gill Sans MT" w:cs="Arial"/>
          <w:bCs/>
          <w:i/>
          <w:iCs/>
          <w:sz w:val="20"/>
        </w:rPr>
        <w:t xml:space="preserve"> a disposizione</w:t>
      </w:r>
      <w:r w:rsidR="0060720E" w:rsidRPr="00B54BB4">
        <w:rPr>
          <w:rFonts w:ascii="Gill Sans MT" w:hAnsi="Gill Sans MT" w:cs="Arial"/>
          <w:bCs/>
          <w:i/>
          <w:iCs/>
          <w:sz w:val="20"/>
        </w:rPr>
        <w:t xml:space="preserve"> del fondo</w:t>
      </w:r>
      <w:r w:rsidR="00097253" w:rsidRPr="00B54BB4">
        <w:rPr>
          <w:rFonts w:ascii="Gill Sans MT" w:hAnsi="Gill Sans MT" w:cs="Arial"/>
          <w:bCs/>
          <w:i/>
          <w:iCs/>
          <w:sz w:val="20"/>
        </w:rPr>
        <w:t>, ma rappresenta</w:t>
      </w:r>
      <w:r w:rsidR="00B01523" w:rsidRPr="00B54BB4">
        <w:rPr>
          <w:rFonts w:ascii="Gill Sans MT" w:hAnsi="Gill Sans MT" w:cs="Arial"/>
          <w:bCs/>
          <w:i/>
          <w:iCs/>
          <w:sz w:val="20"/>
        </w:rPr>
        <w:t>,</w:t>
      </w:r>
      <w:r w:rsidR="00097253" w:rsidRPr="00B54BB4">
        <w:rPr>
          <w:rFonts w:ascii="Gill Sans MT" w:hAnsi="Gill Sans MT" w:cs="Arial"/>
          <w:bCs/>
          <w:i/>
          <w:iCs/>
          <w:sz w:val="20"/>
        </w:rPr>
        <w:t xml:space="preserve"> </w:t>
      </w:r>
      <w:r w:rsidR="00602CCB" w:rsidRPr="00B54BB4">
        <w:rPr>
          <w:rFonts w:ascii="Gill Sans MT" w:hAnsi="Gill Sans MT" w:cs="Arial"/>
          <w:bCs/>
          <w:i/>
          <w:iCs/>
          <w:sz w:val="20"/>
        </w:rPr>
        <w:t>soprattutto</w:t>
      </w:r>
      <w:r w:rsidR="00B01523" w:rsidRPr="00B54BB4">
        <w:rPr>
          <w:rFonts w:ascii="Gill Sans MT" w:hAnsi="Gill Sans MT" w:cs="Arial"/>
          <w:bCs/>
          <w:i/>
          <w:iCs/>
          <w:sz w:val="20"/>
        </w:rPr>
        <w:t>,</w:t>
      </w:r>
      <w:r w:rsidR="00602CCB" w:rsidRPr="00B54BB4">
        <w:rPr>
          <w:rFonts w:ascii="Gill Sans MT" w:hAnsi="Gill Sans MT" w:cs="Arial"/>
          <w:bCs/>
          <w:i/>
          <w:iCs/>
          <w:sz w:val="20"/>
        </w:rPr>
        <w:t xml:space="preserve"> un fatto economico di grande importanza per l</w:t>
      </w:r>
      <w:r w:rsidR="000641EB" w:rsidRPr="00B54BB4">
        <w:rPr>
          <w:rFonts w:ascii="Gill Sans MT" w:hAnsi="Gill Sans MT" w:cs="Arial"/>
          <w:bCs/>
          <w:i/>
          <w:iCs/>
          <w:sz w:val="20"/>
        </w:rPr>
        <w:t>a città di Roma dove</w:t>
      </w:r>
      <w:r w:rsidR="00FD554B" w:rsidRPr="00B54BB4">
        <w:rPr>
          <w:rFonts w:ascii="Gill Sans MT" w:hAnsi="Gill Sans MT" w:cs="Arial"/>
          <w:bCs/>
          <w:i/>
          <w:iCs/>
          <w:sz w:val="20"/>
        </w:rPr>
        <w:t>, grazie ad un investitore affidabile</w:t>
      </w:r>
      <w:r w:rsidR="008C438A" w:rsidRPr="00B54BB4">
        <w:rPr>
          <w:rFonts w:ascii="Gill Sans MT" w:hAnsi="Gill Sans MT" w:cs="Arial"/>
          <w:bCs/>
          <w:i/>
          <w:iCs/>
          <w:sz w:val="20"/>
        </w:rPr>
        <w:t xml:space="preserve"> e di grande prestigio internazionale</w:t>
      </w:r>
      <w:r w:rsidR="00FD554B" w:rsidRPr="00B54BB4">
        <w:rPr>
          <w:rFonts w:ascii="Gill Sans MT" w:hAnsi="Gill Sans MT" w:cs="Arial"/>
          <w:bCs/>
          <w:i/>
          <w:iCs/>
          <w:sz w:val="20"/>
        </w:rPr>
        <w:t xml:space="preserve"> come Fort Partners</w:t>
      </w:r>
      <w:r w:rsidR="008C438A" w:rsidRPr="00B54BB4">
        <w:rPr>
          <w:rFonts w:ascii="Gill Sans MT" w:hAnsi="Gill Sans MT" w:cs="Arial"/>
          <w:bCs/>
          <w:i/>
          <w:iCs/>
          <w:sz w:val="20"/>
        </w:rPr>
        <w:t xml:space="preserve">, </w:t>
      </w:r>
      <w:r w:rsidR="004E6242" w:rsidRPr="00B54BB4">
        <w:rPr>
          <w:rFonts w:ascii="Gill Sans MT" w:hAnsi="Gill Sans MT" w:cs="Arial"/>
          <w:bCs/>
          <w:i/>
          <w:iCs/>
          <w:sz w:val="20"/>
        </w:rPr>
        <w:t xml:space="preserve">arriverà uno dei più </w:t>
      </w:r>
      <w:r w:rsidR="00D52537" w:rsidRPr="00B54BB4">
        <w:rPr>
          <w:rFonts w:ascii="Gill Sans MT" w:hAnsi="Gill Sans MT" w:cs="Arial"/>
          <w:bCs/>
          <w:i/>
          <w:iCs/>
          <w:sz w:val="20"/>
        </w:rPr>
        <w:t xml:space="preserve">importanti </w:t>
      </w:r>
      <w:r w:rsidR="004E0E57">
        <w:rPr>
          <w:rFonts w:ascii="Gill Sans MT" w:hAnsi="Gill Sans MT" w:cs="Arial"/>
          <w:bCs/>
          <w:i/>
          <w:iCs/>
          <w:sz w:val="20"/>
        </w:rPr>
        <w:t>brand alberghieri del mondo</w:t>
      </w:r>
      <w:r w:rsidR="00F769B2" w:rsidRPr="00B54BB4">
        <w:rPr>
          <w:rFonts w:ascii="Gill Sans MT" w:hAnsi="Gill Sans MT" w:cs="Arial"/>
          <w:bCs/>
          <w:i/>
          <w:iCs/>
          <w:sz w:val="20"/>
        </w:rPr>
        <w:t>, in grado di</w:t>
      </w:r>
      <w:r w:rsidR="0045472A" w:rsidRPr="00B54BB4">
        <w:rPr>
          <w:rFonts w:ascii="Gill Sans MT" w:hAnsi="Gill Sans MT" w:cs="Arial"/>
          <w:bCs/>
          <w:i/>
          <w:iCs/>
          <w:sz w:val="20"/>
        </w:rPr>
        <w:t xml:space="preserve"> genera</w:t>
      </w:r>
      <w:r w:rsidR="00F769B2" w:rsidRPr="00B54BB4">
        <w:rPr>
          <w:rFonts w:ascii="Gill Sans MT" w:hAnsi="Gill Sans MT" w:cs="Arial"/>
          <w:bCs/>
          <w:i/>
          <w:iCs/>
          <w:sz w:val="20"/>
        </w:rPr>
        <w:t>re</w:t>
      </w:r>
      <w:r w:rsidR="0045472A" w:rsidRPr="00B54BB4">
        <w:rPr>
          <w:rFonts w:ascii="Gill Sans MT" w:hAnsi="Gill Sans MT" w:cs="Arial"/>
          <w:bCs/>
          <w:i/>
          <w:iCs/>
          <w:sz w:val="20"/>
        </w:rPr>
        <w:t xml:space="preserve"> nuovi posti di lavoro</w:t>
      </w:r>
      <w:r w:rsidR="00F61E81" w:rsidRPr="00B54BB4">
        <w:rPr>
          <w:rFonts w:ascii="Gill Sans MT" w:hAnsi="Gill Sans MT" w:cs="Arial"/>
          <w:bCs/>
          <w:i/>
          <w:iCs/>
          <w:sz w:val="20"/>
        </w:rPr>
        <w:t xml:space="preserve"> e stimola</w:t>
      </w:r>
      <w:r w:rsidR="00F769B2" w:rsidRPr="00B54BB4">
        <w:rPr>
          <w:rFonts w:ascii="Gill Sans MT" w:hAnsi="Gill Sans MT" w:cs="Arial"/>
          <w:bCs/>
          <w:i/>
          <w:iCs/>
          <w:sz w:val="20"/>
        </w:rPr>
        <w:t>re</w:t>
      </w:r>
      <w:r w:rsidR="00F61E81" w:rsidRPr="00B54BB4">
        <w:rPr>
          <w:rFonts w:ascii="Gill Sans MT" w:hAnsi="Gill Sans MT" w:cs="Arial"/>
          <w:bCs/>
          <w:i/>
          <w:iCs/>
          <w:sz w:val="20"/>
        </w:rPr>
        <w:t xml:space="preserve"> la </w:t>
      </w:r>
      <w:r w:rsidR="00036BBB">
        <w:rPr>
          <w:rFonts w:ascii="Gill Sans MT" w:hAnsi="Gill Sans MT" w:cs="Arial"/>
          <w:bCs/>
          <w:i/>
          <w:iCs/>
          <w:sz w:val="20"/>
        </w:rPr>
        <w:t>rivitalizzazione</w:t>
      </w:r>
      <w:r w:rsidR="00036BBB" w:rsidRPr="00B54BB4">
        <w:rPr>
          <w:rFonts w:ascii="Gill Sans MT" w:hAnsi="Gill Sans MT" w:cs="Arial"/>
          <w:bCs/>
          <w:i/>
          <w:iCs/>
          <w:sz w:val="20"/>
        </w:rPr>
        <w:t xml:space="preserve"> </w:t>
      </w:r>
      <w:r w:rsidR="00F61E81" w:rsidRPr="00B54BB4">
        <w:rPr>
          <w:rFonts w:ascii="Gill Sans MT" w:hAnsi="Gill Sans MT" w:cs="Arial"/>
          <w:bCs/>
          <w:i/>
          <w:iCs/>
          <w:sz w:val="20"/>
        </w:rPr>
        <w:t xml:space="preserve">di una piazza storica </w:t>
      </w:r>
      <w:r w:rsidR="001F466E" w:rsidRPr="00B54BB4">
        <w:rPr>
          <w:rFonts w:ascii="Gill Sans MT" w:hAnsi="Gill Sans MT" w:cs="Arial"/>
          <w:bCs/>
          <w:i/>
          <w:iCs/>
          <w:sz w:val="20"/>
        </w:rPr>
        <w:t xml:space="preserve">della Capitale </w:t>
      </w:r>
      <w:r w:rsidR="00F61E81" w:rsidRPr="00B54BB4">
        <w:rPr>
          <w:rFonts w:ascii="Gill Sans MT" w:hAnsi="Gill Sans MT" w:cs="Arial"/>
          <w:bCs/>
          <w:i/>
          <w:iCs/>
          <w:sz w:val="20"/>
        </w:rPr>
        <w:t>come piazza San Silvestro</w:t>
      </w:r>
      <w:r w:rsidR="00B54BB4">
        <w:rPr>
          <w:rFonts w:ascii="Gill Sans MT" w:hAnsi="Gill Sans MT" w:cs="Arial"/>
          <w:bCs/>
          <w:i/>
          <w:iCs/>
          <w:sz w:val="20"/>
        </w:rPr>
        <w:t>”</w:t>
      </w:r>
      <w:r w:rsidR="00B01523" w:rsidRPr="00B161A1">
        <w:rPr>
          <w:rFonts w:ascii="Gill Sans MT" w:hAnsi="Gill Sans MT" w:cs="Arial"/>
          <w:bCs/>
          <w:sz w:val="20"/>
        </w:rPr>
        <w:t>.</w:t>
      </w:r>
      <w:r w:rsidR="00B602A6">
        <w:rPr>
          <w:rFonts w:ascii="Gill Sans MT" w:hAnsi="Gill Sans MT" w:cs="Arial"/>
          <w:bCs/>
          <w:sz w:val="20"/>
        </w:rPr>
        <w:t xml:space="preserve"> </w:t>
      </w:r>
    </w:p>
    <w:p w14:paraId="10A1D8E0" w14:textId="77777777" w:rsidR="00AF40FC" w:rsidRDefault="00AF40FC" w:rsidP="00964F2F">
      <w:pPr>
        <w:jc w:val="both"/>
        <w:rPr>
          <w:rFonts w:ascii="Gill Sans MT" w:hAnsi="Gill Sans MT" w:cs="Arial"/>
          <w:bCs/>
          <w:sz w:val="20"/>
        </w:rPr>
      </w:pPr>
    </w:p>
    <w:p w14:paraId="14CFDBF0" w14:textId="7AA2DF6F" w:rsidR="00B161A1" w:rsidRPr="008E3FA6" w:rsidRDefault="00B161A1" w:rsidP="00B161A1">
      <w:pPr>
        <w:jc w:val="both"/>
        <w:rPr>
          <w:rFonts w:ascii="Gill Sans MT" w:hAnsi="Gill Sans MT" w:cs="Arial"/>
          <w:b/>
          <w:sz w:val="20"/>
        </w:rPr>
      </w:pPr>
      <w:r w:rsidRPr="008E3FA6">
        <w:rPr>
          <w:rFonts w:ascii="Gill Sans MT" w:hAnsi="Gill Sans MT" w:cs="Arial"/>
          <w:b/>
          <w:sz w:val="20"/>
        </w:rPr>
        <w:t xml:space="preserve">Jamie </w:t>
      </w:r>
      <w:proofErr w:type="spellStart"/>
      <w:r w:rsidRPr="008E3FA6">
        <w:rPr>
          <w:rFonts w:ascii="Gill Sans MT" w:hAnsi="Gill Sans MT" w:cs="Arial"/>
          <w:b/>
          <w:sz w:val="20"/>
        </w:rPr>
        <w:t>Mabilat</w:t>
      </w:r>
      <w:proofErr w:type="spellEnd"/>
      <w:r w:rsidRPr="008E3FA6">
        <w:rPr>
          <w:rFonts w:ascii="Gill Sans MT" w:hAnsi="Gill Sans MT" w:cs="Arial"/>
          <w:b/>
          <w:sz w:val="20"/>
        </w:rPr>
        <w:t xml:space="preserve">, Senior Country Officer di Crédit Agricole CIB </w:t>
      </w:r>
      <w:r w:rsidR="008E3FA6" w:rsidRPr="008E3FA6">
        <w:rPr>
          <w:rFonts w:ascii="Gill Sans MT" w:hAnsi="Gill Sans MT" w:cs="Arial"/>
          <w:b/>
          <w:sz w:val="20"/>
        </w:rPr>
        <w:t>It</w:t>
      </w:r>
      <w:r w:rsidR="008E3FA6" w:rsidRPr="003832AB">
        <w:rPr>
          <w:rFonts w:ascii="Gill Sans MT" w:hAnsi="Gill Sans MT" w:cs="Arial"/>
          <w:b/>
          <w:sz w:val="20"/>
        </w:rPr>
        <w:t>al</w:t>
      </w:r>
      <w:r w:rsidR="00C906C8">
        <w:rPr>
          <w:rFonts w:ascii="Gill Sans MT" w:hAnsi="Gill Sans MT" w:cs="Arial"/>
          <w:b/>
          <w:sz w:val="20"/>
        </w:rPr>
        <w:t>ia</w:t>
      </w:r>
      <w:r w:rsidR="008E3FA6" w:rsidRPr="003832AB">
        <w:rPr>
          <w:rFonts w:ascii="Gill Sans MT" w:hAnsi="Gill Sans MT" w:cs="Arial"/>
          <w:b/>
          <w:sz w:val="20"/>
        </w:rPr>
        <w:t xml:space="preserve"> ha dichiara</w:t>
      </w:r>
      <w:r w:rsidR="008E3FA6">
        <w:rPr>
          <w:rFonts w:ascii="Gill Sans MT" w:hAnsi="Gill Sans MT" w:cs="Arial"/>
          <w:b/>
          <w:sz w:val="20"/>
        </w:rPr>
        <w:t>to:</w:t>
      </w:r>
    </w:p>
    <w:p w14:paraId="3CC5904F" w14:textId="56920E86" w:rsidR="00B161A1" w:rsidRPr="00B54BB4" w:rsidRDefault="00B54BB4" w:rsidP="00B161A1">
      <w:pPr>
        <w:jc w:val="both"/>
        <w:rPr>
          <w:rFonts w:ascii="Gill Sans MT" w:hAnsi="Gill Sans MT" w:cs="Arial"/>
          <w:bCs/>
          <w:i/>
          <w:iCs/>
          <w:sz w:val="20"/>
        </w:rPr>
      </w:pPr>
      <w:r>
        <w:rPr>
          <w:rFonts w:ascii="Gill Sans MT" w:hAnsi="Gill Sans MT" w:cs="Arial"/>
          <w:bCs/>
          <w:i/>
          <w:iCs/>
          <w:sz w:val="20"/>
        </w:rPr>
        <w:t>“</w:t>
      </w:r>
      <w:r w:rsidR="00B161A1" w:rsidRPr="00B54BB4">
        <w:rPr>
          <w:rFonts w:ascii="Gill Sans MT" w:hAnsi="Gill Sans MT" w:cs="Arial"/>
          <w:bCs/>
          <w:i/>
          <w:iCs/>
          <w:sz w:val="20"/>
        </w:rPr>
        <w:t>Siamo molto orgogliosi di aver supportato questa transazione storica come unico underwriter, bookrunner e green coordinator, e di averla realizzata nei tempi previsti come merita un progetto di questa ambizione. Accompagnare i nostri clienti attraverso transazioni complesse e ad alto impatto è al centro di ciò che facciamo. In qualità di pionieri nel mercato delle obbligazioni verdi dal 2012 e co-autori dei Green Bond Principles, strutturare un green loan potenzialmente allineato con la Tassonomia UE per uno dei progetti di riqualificazione più iconici di Roma è una forte dimostrazione che la decarbonizzazione e la creazione di valore vanno davvero di pari passo"</w:t>
      </w:r>
      <w:r w:rsidR="000D07E6">
        <w:rPr>
          <w:rFonts w:ascii="Gill Sans MT" w:hAnsi="Gill Sans MT" w:cs="Arial"/>
          <w:bCs/>
          <w:i/>
          <w:iCs/>
          <w:sz w:val="20"/>
        </w:rPr>
        <w:t>.</w:t>
      </w:r>
    </w:p>
    <w:p w14:paraId="42A4D7CE" w14:textId="77777777" w:rsidR="00B161A1" w:rsidRDefault="00B161A1" w:rsidP="00964F2F">
      <w:pPr>
        <w:jc w:val="both"/>
        <w:rPr>
          <w:rFonts w:ascii="Gill Sans MT" w:hAnsi="Gill Sans MT" w:cs="Arial"/>
          <w:bCs/>
          <w:sz w:val="20"/>
        </w:rPr>
      </w:pPr>
    </w:p>
    <w:p w14:paraId="12F4988C" w14:textId="77777777" w:rsidR="00B161A1" w:rsidRDefault="00B161A1" w:rsidP="00964F2F">
      <w:pPr>
        <w:jc w:val="both"/>
        <w:rPr>
          <w:rFonts w:ascii="Gill Sans MT" w:hAnsi="Gill Sans MT" w:cs="Arial"/>
          <w:bCs/>
          <w:sz w:val="20"/>
        </w:rPr>
      </w:pPr>
    </w:p>
    <w:p w14:paraId="2BF3E4B5" w14:textId="77777777" w:rsidR="00B161A1" w:rsidRDefault="00B161A1" w:rsidP="00964F2F">
      <w:pPr>
        <w:jc w:val="both"/>
        <w:rPr>
          <w:rFonts w:ascii="Gill Sans MT" w:hAnsi="Gill Sans MT" w:cs="Arial"/>
          <w:bCs/>
          <w:sz w:val="20"/>
        </w:rPr>
      </w:pPr>
    </w:p>
    <w:p w14:paraId="56093ED9" w14:textId="77777777" w:rsidR="00B161A1" w:rsidRDefault="00B161A1" w:rsidP="00964F2F">
      <w:pPr>
        <w:jc w:val="both"/>
        <w:rPr>
          <w:rFonts w:ascii="Gill Sans MT" w:hAnsi="Gill Sans MT" w:cs="Arial"/>
          <w:bCs/>
          <w:sz w:val="20"/>
        </w:rPr>
      </w:pPr>
    </w:p>
    <w:p w14:paraId="31B56439" w14:textId="77777777" w:rsidR="00B161A1" w:rsidRDefault="00B161A1" w:rsidP="00964F2F">
      <w:pPr>
        <w:jc w:val="both"/>
        <w:rPr>
          <w:rFonts w:ascii="Gill Sans MT" w:hAnsi="Gill Sans MT" w:cs="Arial"/>
          <w:bCs/>
          <w:sz w:val="20"/>
        </w:rPr>
      </w:pPr>
    </w:p>
    <w:bookmarkEnd w:id="0"/>
    <w:p w14:paraId="315EB7D8" w14:textId="1626400F" w:rsidR="00DF16FB" w:rsidRPr="009E451C" w:rsidRDefault="00DF16FB" w:rsidP="00DF16FB">
      <w:pPr>
        <w:jc w:val="both"/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</w:pPr>
      <w:r w:rsidRPr="009E451C">
        <w:rPr>
          <w:rFonts w:ascii="Gill Sans MT" w:eastAsia="Times New Roman" w:hAnsi="Gill Sans MT" w:cs="Open Sans"/>
          <w:b/>
          <w:bCs/>
          <w:color w:val="000000" w:themeColor="text1"/>
          <w:sz w:val="16"/>
          <w:szCs w:val="16"/>
          <w:shd w:val="clear" w:color="auto" w:fill="FFFFFF"/>
          <w:lang w:eastAsia="it-IT"/>
        </w:rPr>
        <w:t>DeA Capital Real Estate SGR S.p.A</w:t>
      </w:r>
      <w:r w:rsidRPr="009E451C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>. è la società di Gestione del Risparmio specializzata in Fondi di Investimento Alternativi (FIA) Immobiliari. Gestisce € 1</w:t>
      </w:r>
      <w:r w:rsidR="00465420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>1,6</w:t>
      </w:r>
      <w:r w:rsidRPr="009E451C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 xml:space="preserve"> miliardi di patrimonio attraverso 5</w:t>
      </w:r>
      <w:r w:rsidR="00465420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>1</w:t>
      </w:r>
      <w:r w:rsidRPr="009E451C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 xml:space="preserve"> fondi immobiliari (di cui </w:t>
      </w:r>
      <w:r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 xml:space="preserve">un </w:t>
      </w:r>
      <w:r w:rsidRPr="009E451C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>quotat</w:t>
      </w:r>
      <w:r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>o</w:t>
      </w:r>
      <w:r w:rsidRPr="009E451C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 xml:space="preserve"> nel segmento MIV di Borsa Italiana) e </w:t>
      </w:r>
      <w:r w:rsidR="00613181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>una</w:t>
      </w:r>
      <w:r w:rsidRPr="009E451C">
        <w:rPr>
          <w:rFonts w:ascii="Gill Sans MT" w:eastAsia="Times New Roman" w:hAnsi="Gill Sans MT" w:cs="Open Sans"/>
          <w:color w:val="000000" w:themeColor="text1"/>
          <w:sz w:val="16"/>
          <w:szCs w:val="16"/>
          <w:shd w:val="clear" w:color="auto" w:fill="FFFFFF"/>
          <w:lang w:eastAsia="it-IT"/>
        </w:rPr>
        <w:t xml:space="preserve"> SICAF. DeA Capital Real Estate SGR è leader del mercato immobiliare italiano, con un patrimonio composto da circa 700 immobili, oltre il 60% dei quali collocati tra Roma e Milano, e un importante portafoglio di Partner, costituito da circa 100 Investitori istituzionali italiani e internazionali. DeA Capital Real Estate SGR ha da sempre condiviso e promosso i principi etici, di legalità e di rispetto dei diritti umani nonché delle normative vigenti, ponendoli alla base della propria strategia. La SGR è consapevole che la gestione dei rischi e delle opportunità legati alle tematiche Ambientali, Sociali e di Governance (ESG – Environmental, Social, Governance) e l’integrazione dei relativi fattori nel processo di investimento sostengono la creazione di valore e la crescita nel medio-lungo periodo.</w:t>
      </w:r>
    </w:p>
    <w:p w14:paraId="19BFB75B" w14:textId="77777777" w:rsidR="00DF16FB" w:rsidRPr="009E451C" w:rsidRDefault="00DF16FB" w:rsidP="00DF16FB">
      <w:pPr>
        <w:jc w:val="both"/>
        <w:rPr>
          <w:rFonts w:ascii="Gill Sans MT" w:eastAsia="Times New Roman" w:hAnsi="Gill Sans MT" w:cs="Open Sans"/>
          <w:color w:val="000000" w:themeColor="text1"/>
          <w:sz w:val="16"/>
          <w:szCs w:val="16"/>
          <w:u w:val="single"/>
          <w:shd w:val="clear" w:color="auto" w:fill="FFFFFF"/>
          <w:lang w:eastAsia="it-IT"/>
        </w:rPr>
      </w:pPr>
      <w:hyperlink r:id="rId8" w:history="1">
        <w:r w:rsidRPr="009E451C">
          <w:rPr>
            <w:rStyle w:val="Collegamentoipertestuale"/>
            <w:rFonts w:ascii="Gill Sans MT" w:eastAsia="Times New Roman" w:hAnsi="Gill Sans MT" w:cs="Open Sans"/>
            <w:sz w:val="16"/>
            <w:szCs w:val="16"/>
            <w:shd w:val="clear" w:color="auto" w:fill="FFFFFF"/>
            <w:lang w:eastAsia="it-IT"/>
          </w:rPr>
          <w:t>www.deacapitalre.com</w:t>
        </w:r>
      </w:hyperlink>
    </w:p>
    <w:p w14:paraId="422DC164" w14:textId="77777777" w:rsidR="00EA7FBC" w:rsidRDefault="00EA7FBC" w:rsidP="00EA7FBC">
      <w:pPr>
        <w:pStyle w:val="Intestazione"/>
        <w:tabs>
          <w:tab w:val="clear" w:pos="4819"/>
          <w:tab w:val="clear" w:pos="9638"/>
        </w:tabs>
        <w:jc w:val="both"/>
        <w:rPr>
          <w:rFonts w:ascii="Gill Sans MT" w:hAnsi="Gill Sans MT" w:cs="Calibri Light"/>
          <w:b/>
          <w:sz w:val="18"/>
          <w:szCs w:val="18"/>
        </w:rPr>
      </w:pPr>
    </w:p>
    <w:p w14:paraId="7060F44A" w14:textId="77777777" w:rsidR="00EA7FBC" w:rsidRPr="000A2586" w:rsidRDefault="00EA7FBC" w:rsidP="00EA7FBC">
      <w:pPr>
        <w:pStyle w:val="Intestazione"/>
        <w:tabs>
          <w:tab w:val="clear" w:pos="4819"/>
          <w:tab w:val="clear" w:pos="9638"/>
        </w:tabs>
        <w:jc w:val="both"/>
        <w:rPr>
          <w:rFonts w:ascii="Gill Sans MT" w:hAnsi="Gill Sans MT" w:cs="Calibri Light"/>
          <w:sz w:val="18"/>
          <w:szCs w:val="18"/>
        </w:rPr>
      </w:pPr>
      <w:r w:rsidRPr="000A2586">
        <w:rPr>
          <w:rFonts w:ascii="Gill Sans MT" w:hAnsi="Gill Sans MT" w:cs="Calibri Light"/>
          <w:b/>
          <w:sz w:val="18"/>
          <w:szCs w:val="18"/>
        </w:rPr>
        <w:t>Per ulteriori informazioni si prega di contattare</w:t>
      </w:r>
      <w:r w:rsidRPr="000A2586">
        <w:rPr>
          <w:rFonts w:ascii="Gill Sans MT" w:hAnsi="Gill Sans MT" w:cs="Calibri Light"/>
          <w:sz w:val="18"/>
          <w:szCs w:val="18"/>
        </w:rPr>
        <w:t>:</w:t>
      </w:r>
    </w:p>
    <w:tbl>
      <w:tblPr>
        <w:tblW w:w="10988" w:type="dxa"/>
        <w:tblLook w:val="04A0" w:firstRow="1" w:lastRow="0" w:firstColumn="1" w:lastColumn="0" w:noHBand="0" w:noVBand="1"/>
      </w:tblPr>
      <w:tblGrid>
        <w:gridCol w:w="5778"/>
        <w:gridCol w:w="5210"/>
      </w:tblGrid>
      <w:tr w:rsidR="00EA7FBC" w:rsidRPr="00C021E3" w14:paraId="23BFC9B0" w14:textId="77777777">
        <w:tc>
          <w:tcPr>
            <w:tcW w:w="5778" w:type="dxa"/>
          </w:tcPr>
          <w:p w14:paraId="5288A85A" w14:textId="77777777" w:rsidR="00EA7FBC" w:rsidRPr="000A2586" w:rsidRDefault="00EA7FBC" w:rsidP="00FB56E8">
            <w:pPr>
              <w:pStyle w:val="NormaleWeb"/>
              <w:spacing w:before="0" w:beforeAutospacing="0" w:after="0" w:afterAutospacing="0"/>
              <w:ind w:left="-113"/>
              <w:jc w:val="both"/>
              <w:rPr>
                <w:rFonts w:ascii="Gill Sans MT" w:hAnsi="Gill Sans MT" w:cs="Calibri Light"/>
                <w:i/>
                <w:iCs/>
                <w:sz w:val="16"/>
                <w:szCs w:val="16"/>
              </w:rPr>
            </w:pPr>
            <w:r w:rsidRPr="000A2586">
              <w:rPr>
                <w:rFonts w:ascii="Gill Sans MT" w:hAnsi="Gill Sans MT" w:cs="Calibri Light"/>
                <w:i/>
                <w:iCs/>
                <w:sz w:val="16"/>
                <w:szCs w:val="16"/>
              </w:rPr>
              <w:t>Ufficio Stampa e Comunicazione DeA Capital</w:t>
            </w:r>
          </w:p>
          <w:p w14:paraId="5FAF6D12" w14:textId="77777777" w:rsidR="00EA7FBC" w:rsidRPr="000A2586" w:rsidRDefault="00EA7FBC" w:rsidP="00FB56E8">
            <w:pPr>
              <w:ind w:left="-113"/>
              <w:jc w:val="both"/>
              <w:rPr>
                <w:rFonts w:ascii="Gill Sans MT" w:hAnsi="Gill Sans MT" w:cs="Calibri Light"/>
                <w:bCs/>
                <w:sz w:val="16"/>
                <w:szCs w:val="16"/>
              </w:rPr>
            </w:pPr>
            <w:r w:rsidRPr="000A2586">
              <w:rPr>
                <w:rFonts w:ascii="Gill Sans MT" w:hAnsi="Gill Sans MT" w:cs="Calibri Light"/>
                <w:bCs/>
                <w:sz w:val="16"/>
                <w:szCs w:val="16"/>
              </w:rPr>
              <w:t>Marco Scopigno</w:t>
            </w:r>
          </w:p>
          <w:p w14:paraId="67F8265A" w14:textId="3DB14D4A" w:rsidR="00EA7FBC" w:rsidRPr="000A2586" w:rsidRDefault="00EA7FBC" w:rsidP="00FB56E8">
            <w:pPr>
              <w:ind w:left="-113"/>
              <w:jc w:val="both"/>
              <w:rPr>
                <w:rStyle w:val="Collegamentoipertestuale"/>
                <w:rFonts w:ascii="Gill Sans MT" w:hAnsi="Gill Sans MT" w:cs="Calibri Light"/>
                <w:bCs/>
                <w:sz w:val="16"/>
                <w:szCs w:val="16"/>
              </w:rPr>
            </w:pPr>
            <w:r w:rsidRPr="000A2586">
              <w:rPr>
                <w:rFonts w:ascii="Gill Sans MT" w:hAnsi="Gill Sans MT" w:cs="Calibri Light"/>
                <w:bCs/>
                <w:sz w:val="16"/>
                <w:szCs w:val="16"/>
              </w:rPr>
              <w:t xml:space="preserve">Tel. +39 06 68163206 / 348 0173826 </w:t>
            </w:r>
            <w:r w:rsidRPr="00FB56E8">
              <w:rPr>
                <w:rFonts w:ascii="Gill Sans MT" w:hAnsi="Gill Sans MT" w:cs="Calibri Light"/>
                <w:bCs/>
                <w:sz w:val="16"/>
                <w:szCs w:val="16"/>
              </w:rPr>
              <w:t>marco.scopigno@deacapital.com</w:t>
            </w:r>
          </w:p>
          <w:p w14:paraId="303F7941" w14:textId="1EDFDDC4" w:rsidR="000A2586" w:rsidRPr="000A2586" w:rsidRDefault="000A2586" w:rsidP="00FB56E8">
            <w:pPr>
              <w:ind w:left="-113"/>
              <w:jc w:val="both"/>
              <w:rPr>
                <w:rFonts w:ascii="Gill Sans MT" w:eastAsia="Aptos" w:hAnsi="Gill Sans MT" w:cs="Times New Roman"/>
                <w:bCs/>
                <w:sz w:val="16"/>
                <w:szCs w:val="16"/>
              </w:rPr>
            </w:pPr>
            <w:r w:rsidRPr="000A2586">
              <w:rPr>
                <w:rFonts w:ascii="Gill Sans MT" w:eastAsia="Aptos" w:hAnsi="Gill Sans MT" w:cs="Times New Roman"/>
                <w:bCs/>
                <w:sz w:val="16"/>
                <w:szCs w:val="16"/>
              </w:rPr>
              <w:t>Anna Majocchi</w:t>
            </w:r>
            <w:r w:rsidR="00FB56E8">
              <w:rPr>
                <w:rFonts w:ascii="Gill Sans MT" w:eastAsia="Aptos" w:hAnsi="Gill Sans MT" w:cs="Times New Roman"/>
                <w:bCs/>
                <w:sz w:val="16"/>
                <w:szCs w:val="16"/>
              </w:rPr>
              <w:t>:</w:t>
            </w:r>
            <w:r w:rsidRPr="000A2586">
              <w:rPr>
                <w:rFonts w:ascii="Gill Sans MT" w:eastAsia="Aptos" w:hAnsi="Gill Sans MT" w:cs="Times New Roman"/>
                <w:bCs/>
                <w:sz w:val="16"/>
                <w:szCs w:val="16"/>
              </w:rPr>
              <w:t xml:space="preserve"> anna.majocchi@deacapital.com</w:t>
            </w:r>
          </w:p>
          <w:p w14:paraId="35E42A3B" w14:textId="5ED28109" w:rsidR="00EA7FBC" w:rsidRPr="000A2586" w:rsidRDefault="00EA7FBC" w:rsidP="00FB56E8">
            <w:pPr>
              <w:ind w:left="-113"/>
              <w:jc w:val="both"/>
              <w:rPr>
                <w:rFonts w:ascii="Gill Sans MT" w:eastAsia="Arial Unicode MS" w:hAnsi="Gill Sans MT" w:cs="Arial"/>
                <w:bCs/>
                <w:i/>
                <w:iCs/>
                <w:sz w:val="16"/>
                <w:szCs w:val="16"/>
              </w:rPr>
            </w:pPr>
            <w:r w:rsidRPr="000A2586">
              <w:rPr>
                <w:rFonts w:ascii="Gill Sans MT" w:eastAsia="Arial Unicode MS" w:hAnsi="Gill Sans MT" w:cs="Arial"/>
                <w:bCs/>
                <w:i/>
                <w:iCs/>
                <w:sz w:val="16"/>
                <w:szCs w:val="16"/>
              </w:rPr>
              <w:t xml:space="preserve">Comunicazione e Stampa DeA Capital Real Estate SGR </w:t>
            </w:r>
          </w:p>
          <w:p w14:paraId="0D34E39E" w14:textId="21CD84CA" w:rsidR="00EA7FBC" w:rsidRPr="00575F39" w:rsidRDefault="00EA7FBC" w:rsidP="00FB56E8">
            <w:pPr>
              <w:ind w:left="-113"/>
              <w:jc w:val="both"/>
              <w:rPr>
                <w:rFonts w:ascii="Gill Sans MT" w:hAnsi="Gill Sans MT" w:cs="Calibri Light"/>
                <w:bCs/>
                <w:color w:val="0000FF"/>
                <w:sz w:val="16"/>
                <w:szCs w:val="16"/>
                <w:u w:val="single"/>
              </w:rPr>
            </w:pPr>
            <w:r w:rsidRPr="000A2586">
              <w:rPr>
                <w:rFonts w:ascii="Gill Sans MT" w:eastAsia="Arial Unicode MS" w:hAnsi="Gill Sans MT" w:cs="Arial"/>
                <w:bCs/>
                <w:sz w:val="16"/>
                <w:szCs w:val="16"/>
              </w:rPr>
              <w:t>Beatrice Mori</w:t>
            </w:r>
            <w:r w:rsidR="00FB56E8">
              <w:rPr>
                <w:rFonts w:ascii="Gill Sans MT" w:eastAsia="Arial Unicode MS" w:hAnsi="Gill Sans MT" w:cs="Arial"/>
                <w:bCs/>
                <w:sz w:val="16"/>
                <w:szCs w:val="16"/>
              </w:rPr>
              <w:t>:</w:t>
            </w:r>
            <w:r w:rsidRPr="000A2586">
              <w:rPr>
                <w:rFonts w:ascii="Gill Sans MT" w:eastAsia="Arial Unicode MS" w:hAnsi="Gill Sans MT" w:cs="Arial"/>
                <w:bCs/>
                <w:sz w:val="16"/>
                <w:szCs w:val="16"/>
              </w:rPr>
              <w:t xml:space="preserve"> </w:t>
            </w:r>
            <w:r w:rsidRPr="00FB56E8">
              <w:rPr>
                <w:rFonts w:ascii="Gill Sans MT" w:hAnsi="Gill Sans MT" w:cs="Calibri Light"/>
                <w:bCs/>
                <w:sz w:val="16"/>
                <w:szCs w:val="16"/>
              </w:rPr>
              <w:t>beatrice.mori@deacapital.com</w:t>
            </w:r>
          </w:p>
        </w:tc>
        <w:tc>
          <w:tcPr>
            <w:tcW w:w="5210" w:type="dxa"/>
          </w:tcPr>
          <w:p w14:paraId="410CD122" w14:textId="77777777" w:rsidR="00EA7FBC" w:rsidRPr="00C021E3" w:rsidRDefault="00EA7FBC">
            <w:pPr>
              <w:jc w:val="both"/>
              <w:rPr>
                <w:rFonts w:ascii="Gill Sans MT" w:hAnsi="Gill Sans MT" w:cs="Calibri Light"/>
                <w:sz w:val="20"/>
                <w:szCs w:val="20"/>
              </w:rPr>
            </w:pPr>
          </w:p>
        </w:tc>
      </w:tr>
    </w:tbl>
    <w:p w14:paraId="4E24EF9B" w14:textId="369450D3" w:rsidR="00242CCD" w:rsidRPr="00147179" w:rsidRDefault="00242CCD" w:rsidP="00EA7FBC">
      <w:pPr>
        <w:jc w:val="both"/>
        <w:rPr>
          <w:rFonts w:ascii="Gill Sans MT" w:hAnsi="Gill Sans MT"/>
          <w:sz w:val="18"/>
          <w:szCs w:val="20"/>
        </w:rPr>
      </w:pPr>
    </w:p>
    <w:sectPr w:rsidR="00242CCD" w:rsidRPr="00147179" w:rsidSect="004E5AA4">
      <w:headerReference w:type="default" r:id="rId9"/>
      <w:footerReference w:type="even" r:id="rId10"/>
      <w:footerReference w:type="default" r:id="rId11"/>
      <w:type w:val="continuous"/>
      <w:pgSz w:w="11906" w:h="16838"/>
      <w:pgMar w:top="2155" w:right="1418" w:bottom="2268" w:left="1418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DABD" w14:textId="77777777" w:rsidR="000B059C" w:rsidRDefault="000B059C" w:rsidP="007606BC">
      <w:r>
        <w:separator/>
      </w:r>
    </w:p>
    <w:p w14:paraId="119D3C7C" w14:textId="77777777" w:rsidR="000B059C" w:rsidRDefault="000B059C"/>
  </w:endnote>
  <w:endnote w:type="continuationSeparator" w:id="0">
    <w:p w14:paraId="49C87503" w14:textId="77777777" w:rsidR="000B059C" w:rsidRDefault="000B059C" w:rsidP="007606BC">
      <w:r>
        <w:continuationSeparator/>
      </w:r>
    </w:p>
    <w:p w14:paraId="2A3DD80C" w14:textId="77777777" w:rsidR="000B059C" w:rsidRDefault="000B059C"/>
  </w:endnote>
  <w:endnote w:type="continuationNotice" w:id="1">
    <w:p w14:paraId="1317C9FC" w14:textId="77777777" w:rsidR="000B059C" w:rsidRDefault="000B0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624421710"/>
      <w:docPartObj>
        <w:docPartGallery w:val="Page Numbers (Bottom of Page)"/>
        <w:docPartUnique/>
      </w:docPartObj>
    </w:sdtPr>
    <w:sdtContent>
      <w:p w14:paraId="1220E67F" w14:textId="4A3B2747" w:rsidR="006961A9" w:rsidRDefault="006961A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79F377F" w14:textId="77777777" w:rsidR="006961A9" w:rsidRDefault="006961A9" w:rsidP="006961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Gill Sans MT" w:hAnsi="Gill Sans MT"/>
        <w:color w:val="002E63"/>
        <w:sz w:val="13"/>
        <w:szCs w:val="13"/>
      </w:rPr>
      <w:id w:val="987904071"/>
      <w:docPartObj>
        <w:docPartGallery w:val="Page Numbers (Bottom of Page)"/>
        <w:docPartUnique/>
      </w:docPartObj>
    </w:sdtPr>
    <w:sdtContent>
      <w:p w14:paraId="180E9257" w14:textId="77777777" w:rsidR="006961A9" w:rsidRPr="005F2AF3" w:rsidRDefault="006961A9" w:rsidP="00C6090D">
        <w:pPr>
          <w:pStyle w:val="Pidipagina"/>
          <w:framePr w:w="373" w:wrap="none" w:vAnchor="text" w:hAnchor="page" w:x="9874" w:y="-1239"/>
          <w:jc w:val="center"/>
          <w:rPr>
            <w:rStyle w:val="Numeropagina"/>
            <w:rFonts w:ascii="Gill Sans MT" w:hAnsi="Gill Sans MT"/>
            <w:color w:val="002E63"/>
            <w:sz w:val="13"/>
            <w:szCs w:val="13"/>
          </w:rPr>
        </w:pP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fldChar w:fldCharType="begin"/>
        </w: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instrText xml:space="preserve"> PAGE </w:instrText>
        </w: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fldChar w:fldCharType="separate"/>
        </w:r>
        <w:r w:rsidRPr="005F2AF3">
          <w:rPr>
            <w:rStyle w:val="Numeropagina"/>
            <w:rFonts w:ascii="Gill Sans MT" w:hAnsi="Gill Sans MT"/>
            <w:noProof/>
            <w:color w:val="002E63"/>
            <w:sz w:val="13"/>
            <w:szCs w:val="13"/>
          </w:rPr>
          <w:t>2</w:t>
        </w: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fldChar w:fldCharType="end"/>
        </w:r>
      </w:p>
    </w:sdtContent>
  </w:sdt>
  <w:p w14:paraId="14E28329" w14:textId="2FE7336D" w:rsidR="00F9687D" w:rsidRPr="00C25BBE" w:rsidRDefault="00113684" w:rsidP="005F2AF3">
    <w:pPr>
      <w:pStyle w:val="Testonormale"/>
      <w:tabs>
        <w:tab w:val="left" w:pos="3402"/>
        <w:tab w:val="left" w:pos="6804"/>
      </w:tabs>
      <w:ind w:left="-426" w:right="360"/>
      <w:jc w:val="center"/>
      <w:rPr>
        <w:color w:val="002E63"/>
      </w:rPr>
    </w:pPr>
    <w:r>
      <w:rPr>
        <w:rFonts w:ascii="Verdana" w:hAnsi="Verdana"/>
        <w:noProof/>
        <w:color w:val="002E63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6527E8" wp14:editId="23E4FBE3">
              <wp:simplePos x="0" y="0"/>
              <wp:positionH relativeFrom="column">
                <wp:posOffset>-156511</wp:posOffset>
              </wp:positionH>
              <wp:positionV relativeFrom="paragraph">
                <wp:posOffset>-409048</wp:posOffset>
              </wp:positionV>
              <wp:extent cx="5925185" cy="751668"/>
              <wp:effectExtent l="0" t="0" r="0" b="0"/>
              <wp:wrapNone/>
              <wp:docPr id="17" name="Casella di tes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7516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EFF0A" w14:textId="77777777" w:rsidR="00113684" w:rsidRPr="00113684" w:rsidRDefault="00113684" w:rsidP="0011368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</w:pPr>
                          <w:r w:rsidRPr="0011368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  <w:t>DeA Capital Real Estate SGR S.p.A. Sede Legale via Mercadante 18, 00198 Roma, Italia - T. +</w:t>
                          </w:r>
                          <w:proofErr w:type="gramStart"/>
                          <w:r w:rsidRPr="0011368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  <w:t>39  06</w:t>
                          </w:r>
                          <w:proofErr w:type="gramEnd"/>
                          <w:r w:rsidRPr="0011368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  <w:t xml:space="preserve"> 681631, F. +39 06 68192090</w:t>
                          </w:r>
                        </w:p>
                        <w:p w14:paraId="1BCB0B29" w14:textId="77777777" w:rsidR="00113684" w:rsidRPr="00113684" w:rsidRDefault="00113684" w:rsidP="0011368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</w:pPr>
                          <w:r w:rsidRPr="0011368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  <w:t>Sede di Milano via Brera 21, 20121 Milano, Italia, T. +39 02 725171, F. +39 02 72021939</w:t>
                          </w:r>
                        </w:p>
                        <w:p w14:paraId="5777E648" w14:textId="77777777" w:rsidR="00113684" w:rsidRPr="00113684" w:rsidRDefault="00113684" w:rsidP="0011368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</w:pPr>
                          <w:r w:rsidRPr="0011368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  <w:t>Società iscritta al n. 18 dell’Albo dei Gestori di FIA di Banca d’Italia, Capitale Sociale euro 16.757.556,96</w:t>
                          </w:r>
                        </w:p>
                        <w:p w14:paraId="2DCA2F73" w14:textId="77777777" w:rsidR="00113684" w:rsidRPr="00113684" w:rsidRDefault="00113684" w:rsidP="0011368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</w:pPr>
                          <w:r w:rsidRPr="0011368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  <w:t>Codice fiscale e Partita IVA n. 05553101006, REA n. 898431 - www.deacapitalre.com</w:t>
                          </w:r>
                        </w:p>
                        <w:p w14:paraId="3B32EC1B" w14:textId="65C4B127" w:rsidR="00F62956" w:rsidRPr="00EA7FBC" w:rsidRDefault="00113684" w:rsidP="0011368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strike/>
                              <w:color w:val="002E63"/>
                            </w:rPr>
                          </w:pPr>
                          <w:r w:rsidRPr="0011368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</w:rPr>
                            <w:t xml:space="preserve">Sistema di Gestione della Qualità ISO 9001:2015 certificato da DNV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527E8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6" type="#_x0000_t202" style="position:absolute;left:0;text-align:left;margin-left:-12.3pt;margin-top:-32.2pt;width:466.55pt;height:5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" filled="f" stroked="f" strokeweight=".5pt">
              <v:textbox>
                <w:txbxContent>
                  <w:p w14:paraId="503EFF0A" w14:textId="77777777" w:rsidR="00113684" w:rsidRPr="00113684" w:rsidRDefault="00113684" w:rsidP="0011368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</w:pPr>
                    <w:r w:rsidRPr="00113684"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  <w:t>DeA Capital Real Estate SGR S.p.A. Sede Legale via Mercadante 18, 00198 Roma, Italia - T. +</w:t>
                    </w:r>
                    <w:proofErr w:type="gramStart"/>
                    <w:r w:rsidRPr="00113684"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  <w:t>39  06</w:t>
                    </w:r>
                    <w:proofErr w:type="gramEnd"/>
                    <w:r w:rsidRPr="00113684"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  <w:t xml:space="preserve"> 681631, F. +39 06 68192090</w:t>
                    </w:r>
                  </w:p>
                  <w:p w14:paraId="1BCB0B29" w14:textId="77777777" w:rsidR="00113684" w:rsidRPr="00113684" w:rsidRDefault="00113684" w:rsidP="0011368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</w:pPr>
                    <w:r w:rsidRPr="00113684"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  <w:t>Sede di Milano via Brera 21, 20121 Milano, Italia, T. +39 02 725171, F. +39 02 72021939</w:t>
                    </w:r>
                  </w:p>
                  <w:p w14:paraId="5777E648" w14:textId="77777777" w:rsidR="00113684" w:rsidRPr="00113684" w:rsidRDefault="00113684" w:rsidP="0011368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</w:pPr>
                    <w:r w:rsidRPr="00113684"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  <w:t>Società iscritta al n. 18 dell’Albo dei Gestori di FIA di Banca d’Italia, Capitale Sociale euro 16.757.556,96</w:t>
                    </w:r>
                  </w:p>
                  <w:p w14:paraId="2DCA2F73" w14:textId="77777777" w:rsidR="00113684" w:rsidRPr="00113684" w:rsidRDefault="00113684" w:rsidP="0011368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</w:pPr>
                    <w:r w:rsidRPr="00113684"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  <w:t>Codice fiscale e Partita IVA n. 05553101006, REA n. 898431 - www.deacapitalre.com</w:t>
                    </w:r>
                  </w:p>
                  <w:p w14:paraId="3B32EC1B" w14:textId="65C4B127" w:rsidR="00F62956" w:rsidRPr="00EA7FBC" w:rsidRDefault="00113684" w:rsidP="0011368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strike/>
                        <w:color w:val="002E63"/>
                      </w:rPr>
                    </w:pPr>
                    <w:r w:rsidRPr="00113684">
                      <w:rPr>
                        <w:rFonts w:ascii="Gill Sans MT" w:hAnsi="Gill Sans MT"/>
                        <w:color w:val="002E63"/>
                        <w:sz w:val="15"/>
                        <w:szCs w:val="15"/>
                      </w:rPr>
                      <w:t xml:space="preserve">Sistema di Gestione della Qualità ISO 9001:2015 certificato da DNV </w:t>
                    </w:r>
                  </w:p>
                </w:txbxContent>
              </v:textbox>
            </v:shape>
          </w:pict>
        </mc:Fallback>
      </mc:AlternateContent>
    </w:r>
    <w:r w:rsidR="00C6090D">
      <w:rPr>
        <w:rFonts w:ascii="Verdana" w:hAnsi="Verdana"/>
        <w:noProof/>
        <w:color w:val="002E63"/>
      </w:rPr>
      <w:drawing>
        <wp:anchor distT="0" distB="0" distL="114300" distR="114300" simplePos="0" relativeHeight="251658243" behindDoc="1" locked="0" layoutInCell="1" allowOverlap="1" wp14:anchorId="736CE3E8" wp14:editId="027C6D17">
          <wp:simplePos x="0" y="0"/>
          <wp:positionH relativeFrom="margin">
            <wp:align>center</wp:align>
          </wp:positionH>
          <wp:positionV relativeFrom="paragraph">
            <wp:posOffset>-749300</wp:posOffset>
          </wp:positionV>
          <wp:extent cx="5759450" cy="164465"/>
          <wp:effectExtent l="0" t="0" r="6350" b="63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F901" w14:textId="77777777" w:rsidR="000B059C" w:rsidRDefault="000B059C" w:rsidP="007606BC">
      <w:r>
        <w:separator/>
      </w:r>
    </w:p>
    <w:p w14:paraId="513A9C77" w14:textId="77777777" w:rsidR="000B059C" w:rsidRDefault="000B059C"/>
  </w:footnote>
  <w:footnote w:type="continuationSeparator" w:id="0">
    <w:p w14:paraId="73319547" w14:textId="77777777" w:rsidR="000B059C" w:rsidRDefault="000B059C" w:rsidP="007606BC">
      <w:r>
        <w:continuationSeparator/>
      </w:r>
    </w:p>
    <w:p w14:paraId="5038B9C1" w14:textId="77777777" w:rsidR="000B059C" w:rsidRDefault="000B059C"/>
  </w:footnote>
  <w:footnote w:type="continuationNotice" w:id="1">
    <w:p w14:paraId="13D9505D" w14:textId="77777777" w:rsidR="000B059C" w:rsidRDefault="000B0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9DF7" w14:textId="170E4761" w:rsidR="007606BC" w:rsidRDefault="00B55CD3">
    <w:pPr>
      <w:pStyle w:val="Intestazione"/>
    </w:pPr>
    <w:r w:rsidRPr="00AD115F">
      <w:rPr>
        <w:rFonts w:ascii="Gill Sans MT" w:hAnsi="Gill Sans MT"/>
        <w:noProof/>
        <w:sz w:val="22"/>
      </w:rPr>
      <w:drawing>
        <wp:anchor distT="0" distB="0" distL="114300" distR="114300" simplePos="0" relativeHeight="251658240" behindDoc="0" locked="0" layoutInCell="1" allowOverlap="1" wp14:anchorId="2810272D" wp14:editId="67E2A6FF">
          <wp:simplePos x="0" y="0"/>
          <wp:positionH relativeFrom="margin">
            <wp:align>center</wp:align>
          </wp:positionH>
          <wp:positionV relativeFrom="margin">
            <wp:posOffset>-958215</wp:posOffset>
          </wp:positionV>
          <wp:extent cx="1570355" cy="852170"/>
          <wp:effectExtent l="0" t="0" r="0" b="0"/>
          <wp:wrapSquare wrapText="bothSides"/>
          <wp:docPr id="13" name="Immagin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AF3">
      <w:rPr>
        <w:rFonts w:ascii="Gill Sans MT" w:hAnsi="Gill Sans MT"/>
        <w:noProof/>
        <w:sz w:val="22"/>
      </w:rPr>
      <w:drawing>
        <wp:anchor distT="0" distB="0" distL="114300" distR="114300" simplePos="0" relativeHeight="251658242" behindDoc="1" locked="0" layoutInCell="1" allowOverlap="1" wp14:anchorId="587E4C10" wp14:editId="7647E0CE">
          <wp:simplePos x="0" y="0"/>
          <wp:positionH relativeFrom="margin">
            <wp:align>center</wp:align>
          </wp:positionH>
          <wp:positionV relativeFrom="paragraph">
            <wp:posOffset>-205213</wp:posOffset>
          </wp:positionV>
          <wp:extent cx="5760000" cy="142889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42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20E"/>
    <w:multiLevelType w:val="hybridMultilevel"/>
    <w:tmpl w:val="29BEE4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714EF"/>
    <w:multiLevelType w:val="hybridMultilevel"/>
    <w:tmpl w:val="36C20696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-16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</w:abstractNum>
  <w:abstractNum w:abstractNumId="2" w15:restartNumberingAfterBreak="0">
    <w:nsid w:val="07F56881"/>
    <w:multiLevelType w:val="hybridMultilevel"/>
    <w:tmpl w:val="C128C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239FA"/>
    <w:multiLevelType w:val="hybridMultilevel"/>
    <w:tmpl w:val="1DF49E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31F"/>
    <w:multiLevelType w:val="hybridMultilevel"/>
    <w:tmpl w:val="358CC89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5749F"/>
    <w:multiLevelType w:val="hybridMultilevel"/>
    <w:tmpl w:val="76B8E2D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F27E2B"/>
    <w:multiLevelType w:val="hybridMultilevel"/>
    <w:tmpl w:val="991EAEC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80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10AE"/>
    <w:multiLevelType w:val="hybridMultilevel"/>
    <w:tmpl w:val="C354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475FC"/>
    <w:multiLevelType w:val="hybridMultilevel"/>
    <w:tmpl w:val="B2027C58"/>
    <w:lvl w:ilvl="0" w:tplc="CC3C9ED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8649FD"/>
    <w:multiLevelType w:val="hybridMultilevel"/>
    <w:tmpl w:val="1D9C4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D40F0"/>
    <w:multiLevelType w:val="hybridMultilevel"/>
    <w:tmpl w:val="064CE796"/>
    <w:lvl w:ilvl="0" w:tplc="0356746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2408">
    <w:abstractNumId w:val="1"/>
  </w:num>
  <w:num w:numId="2" w16cid:durableId="320431161">
    <w:abstractNumId w:val="8"/>
  </w:num>
  <w:num w:numId="3" w16cid:durableId="423771504">
    <w:abstractNumId w:val="0"/>
  </w:num>
  <w:num w:numId="4" w16cid:durableId="1145855065">
    <w:abstractNumId w:val="10"/>
  </w:num>
  <w:num w:numId="5" w16cid:durableId="918712081">
    <w:abstractNumId w:val="5"/>
  </w:num>
  <w:num w:numId="6" w16cid:durableId="1071387676">
    <w:abstractNumId w:val="4"/>
  </w:num>
  <w:num w:numId="7" w16cid:durableId="1832408177">
    <w:abstractNumId w:val="7"/>
  </w:num>
  <w:num w:numId="8" w16cid:durableId="2067024810">
    <w:abstractNumId w:val="2"/>
  </w:num>
  <w:num w:numId="9" w16cid:durableId="1225793546">
    <w:abstractNumId w:val="6"/>
  </w:num>
  <w:num w:numId="10" w16cid:durableId="1744913671">
    <w:abstractNumId w:val="3"/>
  </w:num>
  <w:num w:numId="11" w16cid:durableId="1963344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BC"/>
    <w:rsid w:val="0000147B"/>
    <w:rsid w:val="000141A4"/>
    <w:rsid w:val="00017D1E"/>
    <w:rsid w:val="0003014F"/>
    <w:rsid w:val="00031F63"/>
    <w:rsid w:val="00036BBB"/>
    <w:rsid w:val="0004621D"/>
    <w:rsid w:val="0004772A"/>
    <w:rsid w:val="000641EB"/>
    <w:rsid w:val="00065F6C"/>
    <w:rsid w:val="000713F9"/>
    <w:rsid w:val="00072BA2"/>
    <w:rsid w:val="000757D3"/>
    <w:rsid w:val="0008224E"/>
    <w:rsid w:val="00084791"/>
    <w:rsid w:val="00086137"/>
    <w:rsid w:val="000925AE"/>
    <w:rsid w:val="00094E0A"/>
    <w:rsid w:val="00097253"/>
    <w:rsid w:val="000A2586"/>
    <w:rsid w:val="000A2AED"/>
    <w:rsid w:val="000B059C"/>
    <w:rsid w:val="000B518A"/>
    <w:rsid w:val="000B5A2D"/>
    <w:rsid w:val="000C38EC"/>
    <w:rsid w:val="000C5FCF"/>
    <w:rsid w:val="000C69D3"/>
    <w:rsid w:val="000D07E6"/>
    <w:rsid w:val="000D281D"/>
    <w:rsid w:val="000D48D5"/>
    <w:rsid w:val="000E55A0"/>
    <w:rsid w:val="001005D7"/>
    <w:rsid w:val="00102222"/>
    <w:rsid w:val="00103B8B"/>
    <w:rsid w:val="001120CA"/>
    <w:rsid w:val="00112EAE"/>
    <w:rsid w:val="00113684"/>
    <w:rsid w:val="00115E58"/>
    <w:rsid w:val="001257DC"/>
    <w:rsid w:val="0013784D"/>
    <w:rsid w:val="00143C20"/>
    <w:rsid w:val="00145A59"/>
    <w:rsid w:val="00145B61"/>
    <w:rsid w:val="0014632C"/>
    <w:rsid w:val="00147179"/>
    <w:rsid w:val="00147A11"/>
    <w:rsid w:val="001527D6"/>
    <w:rsid w:val="001545B3"/>
    <w:rsid w:val="00154940"/>
    <w:rsid w:val="00171FA2"/>
    <w:rsid w:val="00172C25"/>
    <w:rsid w:val="0017348F"/>
    <w:rsid w:val="00173577"/>
    <w:rsid w:val="00180B21"/>
    <w:rsid w:val="001A0BB2"/>
    <w:rsid w:val="001A5C25"/>
    <w:rsid w:val="001B05F7"/>
    <w:rsid w:val="001C5610"/>
    <w:rsid w:val="001D1D9A"/>
    <w:rsid w:val="001E0BA3"/>
    <w:rsid w:val="001F466E"/>
    <w:rsid w:val="002002E7"/>
    <w:rsid w:val="0021089F"/>
    <w:rsid w:val="00215EA6"/>
    <w:rsid w:val="002179CC"/>
    <w:rsid w:val="00222684"/>
    <w:rsid w:val="002263DC"/>
    <w:rsid w:val="0023432A"/>
    <w:rsid w:val="002358ED"/>
    <w:rsid w:val="00242CCD"/>
    <w:rsid w:val="00257E53"/>
    <w:rsid w:val="00270AD9"/>
    <w:rsid w:val="002869E7"/>
    <w:rsid w:val="002B03CC"/>
    <w:rsid w:val="002B15D4"/>
    <w:rsid w:val="002B62F7"/>
    <w:rsid w:val="002C299B"/>
    <w:rsid w:val="002C3891"/>
    <w:rsid w:val="002C6CD1"/>
    <w:rsid w:val="002D1415"/>
    <w:rsid w:val="002E0971"/>
    <w:rsid w:val="002E110E"/>
    <w:rsid w:val="002E409D"/>
    <w:rsid w:val="002F796C"/>
    <w:rsid w:val="003033F1"/>
    <w:rsid w:val="003114C9"/>
    <w:rsid w:val="003178AE"/>
    <w:rsid w:val="003205DD"/>
    <w:rsid w:val="00330DA8"/>
    <w:rsid w:val="003342F8"/>
    <w:rsid w:val="00341B82"/>
    <w:rsid w:val="003475AB"/>
    <w:rsid w:val="00352F1F"/>
    <w:rsid w:val="0035775E"/>
    <w:rsid w:val="00361101"/>
    <w:rsid w:val="003629F7"/>
    <w:rsid w:val="00380A72"/>
    <w:rsid w:val="0038204F"/>
    <w:rsid w:val="003832AB"/>
    <w:rsid w:val="00383927"/>
    <w:rsid w:val="003954E7"/>
    <w:rsid w:val="003A342F"/>
    <w:rsid w:val="003A5262"/>
    <w:rsid w:val="003C2771"/>
    <w:rsid w:val="003C56AC"/>
    <w:rsid w:val="003D6A20"/>
    <w:rsid w:val="003D6C87"/>
    <w:rsid w:val="003E1EF8"/>
    <w:rsid w:val="003E2770"/>
    <w:rsid w:val="003E6102"/>
    <w:rsid w:val="003F4EE0"/>
    <w:rsid w:val="003F61F8"/>
    <w:rsid w:val="00405387"/>
    <w:rsid w:val="00405C0F"/>
    <w:rsid w:val="00412380"/>
    <w:rsid w:val="00414D1E"/>
    <w:rsid w:val="00421588"/>
    <w:rsid w:val="00437BC0"/>
    <w:rsid w:val="004410A4"/>
    <w:rsid w:val="00447AC3"/>
    <w:rsid w:val="0045472A"/>
    <w:rsid w:val="0045736F"/>
    <w:rsid w:val="00465420"/>
    <w:rsid w:val="00471BBB"/>
    <w:rsid w:val="00474C68"/>
    <w:rsid w:val="00477FFE"/>
    <w:rsid w:val="0048248E"/>
    <w:rsid w:val="00485834"/>
    <w:rsid w:val="00485DE0"/>
    <w:rsid w:val="004948A6"/>
    <w:rsid w:val="00495C60"/>
    <w:rsid w:val="004A243B"/>
    <w:rsid w:val="004A66F2"/>
    <w:rsid w:val="004C09A0"/>
    <w:rsid w:val="004C0B80"/>
    <w:rsid w:val="004C14B7"/>
    <w:rsid w:val="004C17C6"/>
    <w:rsid w:val="004C7C01"/>
    <w:rsid w:val="004D0AA9"/>
    <w:rsid w:val="004E0E57"/>
    <w:rsid w:val="004E1460"/>
    <w:rsid w:val="004E1594"/>
    <w:rsid w:val="004E44B9"/>
    <w:rsid w:val="004E5AA4"/>
    <w:rsid w:val="004E6242"/>
    <w:rsid w:val="004E65B9"/>
    <w:rsid w:val="004E6EF7"/>
    <w:rsid w:val="004E7C21"/>
    <w:rsid w:val="00501567"/>
    <w:rsid w:val="00505FC6"/>
    <w:rsid w:val="00512972"/>
    <w:rsid w:val="00520560"/>
    <w:rsid w:val="00524124"/>
    <w:rsid w:val="00532915"/>
    <w:rsid w:val="00535436"/>
    <w:rsid w:val="00536931"/>
    <w:rsid w:val="0054064F"/>
    <w:rsid w:val="00551E7D"/>
    <w:rsid w:val="005543D6"/>
    <w:rsid w:val="00555146"/>
    <w:rsid w:val="00555B03"/>
    <w:rsid w:val="00556DE0"/>
    <w:rsid w:val="0056171A"/>
    <w:rsid w:val="00565CDB"/>
    <w:rsid w:val="00572C84"/>
    <w:rsid w:val="00577555"/>
    <w:rsid w:val="005809BA"/>
    <w:rsid w:val="00591AE1"/>
    <w:rsid w:val="00592AC5"/>
    <w:rsid w:val="00596B36"/>
    <w:rsid w:val="005A3163"/>
    <w:rsid w:val="005B25A8"/>
    <w:rsid w:val="005B4FDB"/>
    <w:rsid w:val="005C75DF"/>
    <w:rsid w:val="005E3FB9"/>
    <w:rsid w:val="005F2AF3"/>
    <w:rsid w:val="005F6727"/>
    <w:rsid w:val="00602CCB"/>
    <w:rsid w:val="0060720E"/>
    <w:rsid w:val="00612FE0"/>
    <w:rsid w:val="00613181"/>
    <w:rsid w:val="00613F27"/>
    <w:rsid w:val="0061760D"/>
    <w:rsid w:val="0062203D"/>
    <w:rsid w:val="006228A3"/>
    <w:rsid w:val="00622C2C"/>
    <w:rsid w:val="006234CE"/>
    <w:rsid w:val="0062752B"/>
    <w:rsid w:val="006341BF"/>
    <w:rsid w:val="0063633A"/>
    <w:rsid w:val="00645EE1"/>
    <w:rsid w:val="00654A9A"/>
    <w:rsid w:val="00664F12"/>
    <w:rsid w:val="00666CA1"/>
    <w:rsid w:val="00671737"/>
    <w:rsid w:val="00671D5D"/>
    <w:rsid w:val="006747F6"/>
    <w:rsid w:val="00675D25"/>
    <w:rsid w:val="0068030B"/>
    <w:rsid w:val="006806E5"/>
    <w:rsid w:val="006834F8"/>
    <w:rsid w:val="00683C28"/>
    <w:rsid w:val="00691AAB"/>
    <w:rsid w:val="00694F9C"/>
    <w:rsid w:val="006961A9"/>
    <w:rsid w:val="006A04EC"/>
    <w:rsid w:val="006A0685"/>
    <w:rsid w:val="006A260F"/>
    <w:rsid w:val="006A26D4"/>
    <w:rsid w:val="006A334A"/>
    <w:rsid w:val="006A33C7"/>
    <w:rsid w:val="006B2373"/>
    <w:rsid w:val="006B33DE"/>
    <w:rsid w:val="006D6D06"/>
    <w:rsid w:val="006E03EA"/>
    <w:rsid w:val="006F0335"/>
    <w:rsid w:val="006F03DF"/>
    <w:rsid w:val="006F0629"/>
    <w:rsid w:val="006F7050"/>
    <w:rsid w:val="00701F46"/>
    <w:rsid w:val="007025C3"/>
    <w:rsid w:val="007039E9"/>
    <w:rsid w:val="00706B95"/>
    <w:rsid w:val="007101F8"/>
    <w:rsid w:val="00712F35"/>
    <w:rsid w:val="00713ACC"/>
    <w:rsid w:val="007141F3"/>
    <w:rsid w:val="00725BA5"/>
    <w:rsid w:val="007349A5"/>
    <w:rsid w:val="00736D5A"/>
    <w:rsid w:val="0074006F"/>
    <w:rsid w:val="00740B4C"/>
    <w:rsid w:val="00746EA9"/>
    <w:rsid w:val="0075022F"/>
    <w:rsid w:val="00752FCE"/>
    <w:rsid w:val="00754FB1"/>
    <w:rsid w:val="00756D66"/>
    <w:rsid w:val="007606BC"/>
    <w:rsid w:val="0076299F"/>
    <w:rsid w:val="00762E81"/>
    <w:rsid w:val="00767153"/>
    <w:rsid w:val="00775105"/>
    <w:rsid w:val="007916C8"/>
    <w:rsid w:val="00792912"/>
    <w:rsid w:val="007B1A28"/>
    <w:rsid w:val="007B3320"/>
    <w:rsid w:val="007B335B"/>
    <w:rsid w:val="007B4731"/>
    <w:rsid w:val="007D2359"/>
    <w:rsid w:val="007D52D5"/>
    <w:rsid w:val="007E3AE1"/>
    <w:rsid w:val="007F06F9"/>
    <w:rsid w:val="007F3C10"/>
    <w:rsid w:val="007F6AF5"/>
    <w:rsid w:val="00803A97"/>
    <w:rsid w:val="00804113"/>
    <w:rsid w:val="00807F03"/>
    <w:rsid w:val="0081375B"/>
    <w:rsid w:val="00814B0A"/>
    <w:rsid w:val="0082095A"/>
    <w:rsid w:val="00824421"/>
    <w:rsid w:val="00833B2C"/>
    <w:rsid w:val="0084055B"/>
    <w:rsid w:val="00844F97"/>
    <w:rsid w:val="00850392"/>
    <w:rsid w:val="00852D04"/>
    <w:rsid w:val="008572F2"/>
    <w:rsid w:val="00865A0D"/>
    <w:rsid w:val="00865B77"/>
    <w:rsid w:val="00875B36"/>
    <w:rsid w:val="00882A7D"/>
    <w:rsid w:val="008831BC"/>
    <w:rsid w:val="0088452B"/>
    <w:rsid w:val="00884749"/>
    <w:rsid w:val="00887218"/>
    <w:rsid w:val="00894110"/>
    <w:rsid w:val="00895F95"/>
    <w:rsid w:val="008B29BB"/>
    <w:rsid w:val="008B5C43"/>
    <w:rsid w:val="008B6E82"/>
    <w:rsid w:val="008C0AFD"/>
    <w:rsid w:val="008C438A"/>
    <w:rsid w:val="008C7433"/>
    <w:rsid w:val="008D19AD"/>
    <w:rsid w:val="008D210A"/>
    <w:rsid w:val="008E2D39"/>
    <w:rsid w:val="008E3FA6"/>
    <w:rsid w:val="008F260F"/>
    <w:rsid w:val="008F3A20"/>
    <w:rsid w:val="008F6C49"/>
    <w:rsid w:val="0090456A"/>
    <w:rsid w:val="00915F59"/>
    <w:rsid w:val="00922863"/>
    <w:rsid w:val="00925A65"/>
    <w:rsid w:val="0092765B"/>
    <w:rsid w:val="009331FE"/>
    <w:rsid w:val="009338A9"/>
    <w:rsid w:val="00951091"/>
    <w:rsid w:val="009617BE"/>
    <w:rsid w:val="009622FA"/>
    <w:rsid w:val="00964F2F"/>
    <w:rsid w:val="0096598F"/>
    <w:rsid w:val="0097038D"/>
    <w:rsid w:val="00970F87"/>
    <w:rsid w:val="00975CCC"/>
    <w:rsid w:val="009778D2"/>
    <w:rsid w:val="009A0A17"/>
    <w:rsid w:val="009A1378"/>
    <w:rsid w:val="009B098B"/>
    <w:rsid w:val="009B0EDD"/>
    <w:rsid w:val="009B2957"/>
    <w:rsid w:val="009B7C53"/>
    <w:rsid w:val="009C5C97"/>
    <w:rsid w:val="009D31DE"/>
    <w:rsid w:val="009D78BF"/>
    <w:rsid w:val="009F0C40"/>
    <w:rsid w:val="00A05F32"/>
    <w:rsid w:val="00A175BB"/>
    <w:rsid w:val="00A347AD"/>
    <w:rsid w:val="00A3635D"/>
    <w:rsid w:val="00A370BC"/>
    <w:rsid w:val="00A37B5F"/>
    <w:rsid w:val="00A421A4"/>
    <w:rsid w:val="00A4326D"/>
    <w:rsid w:val="00A551A4"/>
    <w:rsid w:val="00A62DF4"/>
    <w:rsid w:val="00A65159"/>
    <w:rsid w:val="00A71CDD"/>
    <w:rsid w:val="00A832B0"/>
    <w:rsid w:val="00AA4DF2"/>
    <w:rsid w:val="00AB1FD0"/>
    <w:rsid w:val="00AD0916"/>
    <w:rsid w:val="00AD1D47"/>
    <w:rsid w:val="00AD2E63"/>
    <w:rsid w:val="00AE09EF"/>
    <w:rsid w:val="00AE2D1A"/>
    <w:rsid w:val="00AE3360"/>
    <w:rsid w:val="00AE5C27"/>
    <w:rsid w:val="00AE6864"/>
    <w:rsid w:val="00AE7F41"/>
    <w:rsid w:val="00AF1AF0"/>
    <w:rsid w:val="00AF1DC3"/>
    <w:rsid w:val="00AF40FC"/>
    <w:rsid w:val="00B01523"/>
    <w:rsid w:val="00B161A1"/>
    <w:rsid w:val="00B20A0C"/>
    <w:rsid w:val="00B215F2"/>
    <w:rsid w:val="00B2476B"/>
    <w:rsid w:val="00B26307"/>
    <w:rsid w:val="00B375A8"/>
    <w:rsid w:val="00B476D2"/>
    <w:rsid w:val="00B54BB4"/>
    <w:rsid w:val="00B55CD3"/>
    <w:rsid w:val="00B602A6"/>
    <w:rsid w:val="00B6626A"/>
    <w:rsid w:val="00B6778C"/>
    <w:rsid w:val="00B743D2"/>
    <w:rsid w:val="00B80833"/>
    <w:rsid w:val="00B91102"/>
    <w:rsid w:val="00B915F4"/>
    <w:rsid w:val="00B93866"/>
    <w:rsid w:val="00B947AA"/>
    <w:rsid w:val="00BA74DE"/>
    <w:rsid w:val="00BB4634"/>
    <w:rsid w:val="00BB6510"/>
    <w:rsid w:val="00BC20D3"/>
    <w:rsid w:val="00BC2520"/>
    <w:rsid w:val="00BC689D"/>
    <w:rsid w:val="00BD1E09"/>
    <w:rsid w:val="00BD22C1"/>
    <w:rsid w:val="00BE55D8"/>
    <w:rsid w:val="00BF225F"/>
    <w:rsid w:val="00BF4AAB"/>
    <w:rsid w:val="00BF56E8"/>
    <w:rsid w:val="00C1188B"/>
    <w:rsid w:val="00C24144"/>
    <w:rsid w:val="00C25BBE"/>
    <w:rsid w:val="00C458EF"/>
    <w:rsid w:val="00C46264"/>
    <w:rsid w:val="00C47053"/>
    <w:rsid w:val="00C51A52"/>
    <w:rsid w:val="00C54852"/>
    <w:rsid w:val="00C56F4E"/>
    <w:rsid w:val="00C60408"/>
    <w:rsid w:val="00C60770"/>
    <w:rsid w:val="00C6090D"/>
    <w:rsid w:val="00C7190D"/>
    <w:rsid w:val="00C742C5"/>
    <w:rsid w:val="00C7540A"/>
    <w:rsid w:val="00C7676C"/>
    <w:rsid w:val="00C77E6E"/>
    <w:rsid w:val="00C8464C"/>
    <w:rsid w:val="00C85E63"/>
    <w:rsid w:val="00C906C8"/>
    <w:rsid w:val="00C93806"/>
    <w:rsid w:val="00CA78A1"/>
    <w:rsid w:val="00CC6E6A"/>
    <w:rsid w:val="00CC78F0"/>
    <w:rsid w:val="00CD0434"/>
    <w:rsid w:val="00CD1A1B"/>
    <w:rsid w:val="00CD2104"/>
    <w:rsid w:val="00CD376D"/>
    <w:rsid w:val="00CE380D"/>
    <w:rsid w:val="00CE552B"/>
    <w:rsid w:val="00CE71A1"/>
    <w:rsid w:val="00CF6E8B"/>
    <w:rsid w:val="00D04827"/>
    <w:rsid w:val="00D06590"/>
    <w:rsid w:val="00D2633D"/>
    <w:rsid w:val="00D33EA1"/>
    <w:rsid w:val="00D429FD"/>
    <w:rsid w:val="00D43669"/>
    <w:rsid w:val="00D4796C"/>
    <w:rsid w:val="00D52537"/>
    <w:rsid w:val="00D558FB"/>
    <w:rsid w:val="00D55AC1"/>
    <w:rsid w:val="00D62DAD"/>
    <w:rsid w:val="00D63785"/>
    <w:rsid w:val="00D71F43"/>
    <w:rsid w:val="00D84B23"/>
    <w:rsid w:val="00D857DE"/>
    <w:rsid w:val="00D86132"/>
    <w:rsid w:val="00D86E4F"/>
    <w:rsid w:val="00DA4FC5"/>
    <w:rsid w:val="00DB263A"/>
    <w:rsid w:val="00DB3015"/>
    <w:rsid w:val="00DB4F71"/>
    <w:rsid w:val="00DB5B10"/>
    <w:rsid w:val="00DB7D81"/>
    <w:rsid w:val="00DC2C75"/>
    <w:rsid w:val="00DC49E5"/>
    <w:rsid w:val="00DC7FA7"/>
    <w:rsid w:val="00DD0C0B"/>
    <w:rsid w:val="00DD429B"/>
    <w:rsid w:val="00DD48D4"/>
    <w:rsid w:val="00DD4E95"/>
    <w:rsid w:val="00DE1F6B"/>
    <w:rsid w:val="00DE4F3D"/>
    <w:rsid w:val="00DF1483"/>
    <w:rsid w:val="00DF16FB"/>
    <w:rsid w:val="00DF395F"/>
    <w:rsid w:val="00E12D90"/>
    <w:rsid w:val="00E14055"/>
    <w:rsid w:val="00E162D9"/>
    <w:rsid w:val="00E20B16"/>
    <w:rsid w:val="00E40066"/>
    <w:rsid w:val="00E41B2D"/>
    <w:rsid w:val="00E44FD3"/>
    <w:rsid w:val="00E52399"/>
    <w:rsid w:val="00E552C4"/>
    <w:rsid w:val="00E55D71"/>
    <w:rsid w:val="00E623A5"/>
    <w:rsid w:val="00E62CD7"/>
    <w:rsid w:val="00E64032"/>
    <w:rsid w:val="00E84ED3"/>
    <w:rsid w:val="00E874D7"/>
    <w:rsid w:val="00E91588"/>
    <w:rsid w:val="00E9272D"/>
    <w:rsid w:val="00E970D8"/>
    <w:rsid w:val="00EA1BBD"/>
    <w:rsid w:val="00EA3A9E"/>
    <w:rsid w:val="00EA7FBC"/>
    <w:rsid w:val="00EB35D1"/>
    <w:rsid w:val="00EB5839"/>
    <w:rsid w:val="00EC0F39"/>
    <w:rsid w:val="00ED00C9"/>
    <w:rsid w:val="00ED5446"/>
    <w:rsid w:val="00EE1859"/>
    <w:rsid w:val="00EE5349"/>
    <w:rsid w:val="00F06240"/>
    <w:rsid w:val="00F17A6F"/>
    <w:rsid w:val="00F17E29"/>
    <w:rsid w:val="00F27B9F"/>
    <w:rsid w:val="00F32069"/>
    <w:rsid w:val="00F36958"/>
    <w:rsid w:val="00F462D0"/>
    <w:rsid w:val="00F61E81"/>
    <w:rsid w:val="00F62956"/>
    <w:rsid w:val="00F63197"/>
    <w:rsid w:val="00F65B9D"/>
    <w:rsid w:val="00F7273B"/>
    <w:rsid w:val="00F75EAC"/>
    <w:rsid w:val="00F769B2"/>
    <w:rsid w:val="00F809B0"/>
    <w:rsid w:val="00F831AF"/>
    <w:rsid w:val="00F83A6D"/>
    <w:rsid w:val="00F85AD0"/>
    <w:rsid w:val="00F91043"/>
    <w:rsid w:val="00F94975"/>
    <w:rsid w:val="00F953C0"/>
    <w:rsid w:val="00F96036"/>
    <w:rsid w:val="00F9687D"/>
    <w:rsid w:val="00FA141D"/>
    <w:rsid w:val="00FA17BC"/>
    <w:rsid w:val="00FA7B4E"/>
    <w:rsid w:val="00FB068F"/>
    <w:rsid w:val="00FB0980"/>
    <w:rsid w:val="00FB2CE7"/>
    <w:rsid w:val="00FB56E8"/>
    <w:rsid w:val="00FB683F"/>
    <w:rsid w:val="00FC315B"/>
    <w:rsid w:val="00FD554B"/>
    <w:rsid w:val="00FD6AB2"/>
    <w:rsid w:val="00FE377C"/>
    <w:rsid w:val="00FF0B71"/>
    <w:rsid w:val="00FF22B3"/>
    <w:rsid w:val="00FF2BF0"/>
    <w:rsid w:val="00FF35D1"/>
    <w:rsid w:val="00FF4153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D9E15"/>
  <w15:chartTrackingRefBased/>
  <w15:docId w15:val="{9897E5E4-4B67-4433-9178-1991E7DF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C84"/>
    <w:rPr>
      <w:rFonts w:ascii="Verdana" w:hAnsi="Verdana"/>
      <w:sz w:val="21"/>
    </w:rPr>
  </w:style>
  <w:style w:type="paragraph" w:styleId="Titolo1">
    <w:name w:val="heading 1"/>
    <w:aliases w:val="CS scritta"/>
    <w:basedOn w:val="Normale"/>
    <w:next w:val="Normale"/>
    <w:link w:val="Titolo1Carattere"/>
    <w:uiPriority w:val="9"/>
    <w:qFormat/>
    <w:rsid w:val="003205DD"/>
    <w:pPr>
      <w:jc w:val="center"/>
      <w:outlineLvl w:val="0"/>
    </w:pPr>
    <w:rPr>
      <w:rFonts w:ascii="Gill Sans MT" w:eastAsia="Times New Roman" w:hAnsi="Gill Sans MT" w:cs="Open Sans"/>
      <w:b/>
      <w:bCs/>
      <w:color w:val="000000" w:themeColor="text1"/>
      <w:sz w:val="28"/>
      <w:szCs w:val="28"/>
      <w:u w:val="single"/>
      <w:shd w:val="clear" w:color="auto" w:fill="FFFFFF"/>
      <w:lang w:eastAsia="it-IT"/>
    </w:rPr>
  </w:style>
  <w:style w:type="paragraph" w:styleId="Titolo2">
    <w:name w:val="heading 2"/>
    <w:aliases w:val="TITOLO CS"/>
    <w:basedOn w:val="Normale"/>
    <w:next w:val="Normale"/>
    <w:link w:val="Titolo2Carattere"/>
    <w:uiPriority w:val="9"/>
    <w:unhideWhenUsed/>
    <w:qFormat/>
    <w:rsid w:val="004C7C01"/>
    <w:pPr>
      <w:jc w:val="center"/>
      <w:outlineLvl w:val="1"/>
    </w:pPr>
    <w:rPr>
      <w:rFonts w:ascii="Gill Sans MT" w:hAnsi="Gill Sans MT" w:cs="Arial"/>
      <w:b/>
      <w:bCs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06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06BC"/>
  </w:style>
  <w:style w:type="paragraph" w:styleId="Pidipagina">
    <w:name w:val="footer"/>
    <w:basedOn w:val="Normale"/>
    <w:link w:val="PidipaginaCarattere"/>
    <w:unhideWhenUsed/>
    <w:rsid w:val="007606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6BC"/>
  </w:style>
  <w:style w:type="paragraph" w:styleId="Testonormale">
    <w:name w:val="Plain Text"/>
    <w:basedOn w:val="Normale"/>
    <w:link w:val="TestonormaleCarattere"/>
    <w:rsid w:val="00C25BBE"/>
    <w:rPr>
      <w:rFonts w:ascii="Courier New" w:eastAsia="Times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25BBE"/>
    <w:rPr>
      <w:rFonts w:ascii="Courier New" w:eastAsia="Times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8D19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6961A9"/>
  </w:style>
  <w:style w:type="character" w:customStyle="1" w:styleId="Titolo1Carattere">
    <w:name w:val="Titolo 1 Carattere"/>
    <w:aliases w:val="CS scritta Carattere"/>
    <w:basedOn w:val="Carpredefinitoparagrafo"/>
    <w:link w:val="Titolo1"/>
    <w:uiPriority w:val="9"/>
    <w:rsid w:val="003205DD"/>
    <w:rPr>
      <w:rFonts w:ascii="Gill Sans MT" w:eastAsia="Times New Roman" w:hAnsi="Gill Sans MT" w:cs="Open Sans"/>
      <w:b/>
      <w:bCs/>
      <w:color w:val="000000" w:themeColor="text1"/>
      <w:sz w:val="28"/>
      <w:szCs w:val="28"/>
      <w:u w:val="single"/>
      <w:lang w:eastAsia="it-IT"/>
    </w:rPr>
  </w:style>
  <w:style w:type="character" w:customStyle="1" w:styleId="Titolo2Carattere">
    <w:name w:val="Titolo 2 Carattere"/>
    <w:aliases w:val="TITOLO CS Carattere"/>
    <w:basedOn w:val="Carpredefinitoparagrafo"/>
    <w:link w:val="Titolo2"/>
    <w:uiPriority w:val="9"/>
    <w:rsid w:val="004C7C01"/>
    <w:rPr>
      <w:rFonts w:ascii="Gill Sans MT" w:hAnsi="Gill Sans MT" w:cs="Arial"/>
      <w:b/>
      <w:bCs/>
      <w:sz w:val="22"/>
      <w:szCs w:val="32"/>
    </w:rPr>
  </w:style>
  <w:style w:type="character" w:styleId="Collegamentoipertestuale">
    <w:name w:val="Hyperlink"/>
    <w:rsid w:val="003205DD"/>
    <w:rPr>
      <w:color w:val="0000FF"/>
      <w:u w:val="single"/>
    </w:rPr>
  </w:style>
  <w:style w:type="paragraph" w:styleId="Paragrafoelenco">
    <w:name w:val="List Paragraph"/>
    <w:aliases w:val="1st Bullet Point,Bullet List,Bullet OSM,Bullet edison,Bulleted Text,Content,Elenco_1,FVP-Paragrafo,FooterText,Liste 1,Proposal Bullet List,Sub bullet,TOC style,Table,Testo elenco,Titolo 2.2,Titolo_3,d_bodyb,lp1,text bullet,z19"/>
    <w:basedOn w:val="Normale"/>
    <w:link w:val="ParagrafoelencoCarattere"/>
    <w:uiPriority w:val="34"/>
    <w:qFormat/>
    <w:rsid w:val="003205DD"/>
    <w:pPr>
      <w:ind w:left="720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Corpodeltesto3">
    <w:name w:val="Body Text 3"/>
    <w:basedOn w:val="Normale"/>
    <w:link w:val="Corpodeltesto3Carattere"/>
    <w:rsid w:val="003205D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205D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ParagrafoelencoCarattere">
    <w:name w:val="Paragrafo elenco Carattere"/>
    <w:aliases w:val="1st Bullet Point Carattere,Bullet List Carattere,Bullet OSM Carattere,Bullet edison Carattere,Bulleted Text Carattere,Content Carattere,Elenco_1 Carattere,FVP-Paragrafo Carattere,FooterText Carattere,Liste 1 Carattere"/>
    <w:link w:val="Paragrafoelenco"/>
    <w:uiPriority w:val="34"/>
    <w:locked/>
    <w:rsid w:val="003205DD"/>
    <w:rPr>
      <w:rFonts w:ascii="Calibri" w:eastAsia="Times New Roman" w:hAnsi="Calibri" w:cs="Times New Roman"/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3205DD"/>
    <w:pPr>
      <w:spacing w:after="120"/>
      <w:ind w:left="283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05DD"/>
    <w:rPr>
      <w:rFonts w:ascii="Times" w:eastAsia="Times" w:hAnsi="Times" w:cs="Times New Roman"/>
      <w:szCs w:val="20"/>
      <w:lang w:eastAsia="it-IT"/>
    </w:rPr>
  </w:style>
  <w:style w:type="paragraph" w:styleId="Titolo">
    <w:name w:val="Title"/>
    <w:aliases w:val="sottotitoli"/>
    <w:basedOn w:val="Normale"/>
    <w:next w:val="Normale"/>
    <w:link w:val="TitoloCarattere"/>
    <w:uiPriority w:val="10"/>
    <w:qFormat/>
    <w:rsid w:val="00C1188B"/>
    <w:pPr>
      <w:jc w:val="both"/>
    </w:pPr>
    <w:rPr>
      <w:rFonts w:ascii="Gill Sans MT" w:eastAsia="Arial Unicode MS" w:hAnsi="Gill Sans MT" w:cs="Arial"/>
      <w:b/>
      <w:sz w:val="22"/>
      <w:szCs w:val="32"/>
    </w:rPr>
  </w:style>
  <w:style w:type="character" w:customStyle="1" w:styleId="TitoloCarattere">
    <w:name w:val="Titolo Carattere"/>
    <w:aliases w:val="sottotitoli Carattere"/>
    <w:basedOn w:val="Carpredefinitoparagrafo"/>
    <w:link w:val="Titolo"/>
    <w:uiPriority w:val="10"/>
    <w:rsid w:val="00C1188B"/>
    <w:rPr>
      <w:rFonts w:ascii="Gill Sans MT" w:eastAsia="Arial Unicode MS" w:hAnsi="Gill Sans MT" w:cs="Arial"/>
      <w:b/>
      <w:sz w:val="2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09A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24124"/>
    <w:rPr>
      <w:rFonts w:ascii="Verdana" w:hAnsi="Verdana"/>
      <w:sz w:val="21"/>
    </w:rPr>
  </w:style>
  <w:style w:type="paragraph" w:styleId="Corpotesto">
    <w:name w:val="Body Text"/>
    <w:basedOn w:val="Normale"/>
    <w:link w:val="CorpotestoCarattere"/>
    <w:uiPriority w:val="99"/>
    <w:unhideWhenUsed/>
    <w:rsid w:val="00CE38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E380D"/>
    <w:rPr>
      <w:rFonts w:ascii="Verdana" w:hAnsi="Verdana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7F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FBC"/>
    <w:rPr>
      <w:rFonts w:ascii="Verdana" w:hAnsi="Verdan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FBC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acapitalr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D27366-A9EF-4646-9AEC-707024C8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http://www.deacapitalre.com/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Scopigno Marco</cp:lastModifiedBy>
  <cp:revision>50</cp:revision>
  <cp:lastPrinted>2026-07-17T08:20:00Z</cp:lastPrinted>
  <dcterms:created xsi:type="dcterms:W3CDTF">2026-07-17T17:01:00Z</dcterms:created>
  <dcterms:modified xsi:type="dcterms:W3CDTF">2026-07-20T07:33:00Z</dcterms:modified>
</cp:coreProperties>
</file>